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sz w:val="14"/>
          <w:szCs w:val="16"/>
        </w:rPr>
        <w:id w:val="-1655749924"/>
        <w:docPartObj>
          <w:docPartGallery w:val="Cover Pages"/>
          <w:docPartUnique/>
        </w:docPartObj>
      </w:sdtPr>
      <w:sdtEndPr>
        <w:rPr>
          <w:rtl/>
        </w:rPr>
      </w:sdtEndPr>
      <w:sdtContent>
        <w:tbl>
          <w:tblPr>
            <w:tblW w:w="5000" w:type="pct"/>
            <w:tblCellMar>
              <w:left w:w="0" w:type="dxa"/>
              <w:right w:w="0" w:type="dxa"/>
            </w:tblCellMar>
            <w:tblLook w:val="0000" w:firstRow="0" w:lastRow="0" w:firstColumn="0" w:lastColumn="0" w:noHBand="0" w:noVBand="0"/>
          </w:tblPr>
          <w:tblGrid>
            <w:gridCol w:w="4514"/>
            <w:gridCol w:w="4515"/>
          </w:tblGrid>
          <w:tr w:rsidR="00FC10F1" w14:paraId="6866EDCF" w14:textId="77777777">
            <w:trPr>
              <w:trHeight w:hRule="exact" w:val="1440"/>
            </w:trPr>
            <w:sdt>
              <w:sdtPr>
                <w:rPr>
                  <w:rFonts w:ascii="Arial" w:eastAsia="Times New Roman" w:hAnsi="Arial" w:cs="Arial"/>
                  <w:sz w:val="14"/>
                  <w:szCs w:val="16"/>
                </w:rPr>
                <w:alias w:val="Outline Content"/>
                <w:tag w:val="1596F9F4960F4B638110AA08D0463115"/>
                <w:id w:val="2105065065"/>
                <w:placeholder>
                  <w:docPart w:val="42DB4796DB28452E9F69B055962E06A2"/>
                </w:placeholder>
              </w:sdtPr>
              <w:sdtEndPr/>
              <w:sdtContent>
                <w:tc>
                  <w:tcPr>
                    <w:tcW w:w="5000" w:type="pct"/>
                    <w:gridSpan w:val="2"/>
                    <w:tcBorders>
                      <w:bottom w:val="nil"/>
                    </w:tcBorders>
                  </w:tcPr>
                  <w:p w14:paraId="4208D883" w14:textId="77777777" w:rsidR="00FC10F1" w:rsidRDefault="00DB569D">
                    <w:r>
                      <w:rPr>
                        <w:rFonts w:ascii="Arial" w:eastAsia="Times New Roman" w:hAnsi="Arial" w:cs="Arial"/>
                        <w:noProof/>
                        <w:sz w:val="14"/>
                        <w:szCs w:val="16"/>
                        <w:lang w:eastAsia="en-GB"/>
                      </w:rPr>
                      <w:drawing>
                        <wp:inline distT="0" distB="0" distL="0" distR="0" wp14:anchorId="4871286A" wp14:editId="382834FD">
                          <wp:extent cx="1463043" cy="280417"/>
                          <wp:effectExtent l="0" t="0" r="381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3043" cy="280417"/>
                                  </a:xfrm>
                                  <a:prstGeom prst="rect">
                                    <a:avLst/>
                                  </a:prstGeom>
                                </pic:spPr>
                              </pic:pic>
                            </a:graphicData>
                          </a:graphic>
                        </wp:inline>
                      </w:drawing>
                    </w:r>
                  </w:p>
                </w:tc>
              </w:sdtContent>
            </w:sdt>
          </w:tr>
          <w:tr w:rsidR="00FC10F1" w14:paraId="22AC6D8B" w14:textId="77777777">
            <w:trPr>
              <w:trHeight w:hRule="exact" w:val="864"/>
            </w:trPr>
            <w:tc>
              <w:tcPr>
                <w:tcW w:w="5000" w:type="pct"/>
                <w:gridSpan w:val="2"/>
                <w:tcBorders>
                  <w:bottom w:val="nil"/>
                </w:tcBorders>
              </w:tcPr>
              <w:p w14:paraId="4FBDFE55" w14:textId="0D11D37E" w:rsidR="00FC10F1" w:rsidRDefault="005E459C">
                <w:pPr>
                  <w:pStyle w:val="Footer"/>
                </w:pPr>
                <w:r>
                  <w:t>4 October 2022</w:t>
                </w:r>
              </w:p>
              <w:sdt>
                <w:sdtPr>
                  <w:alias w:val="Outline Content"/>
                  <w:tag w:val="40ED2BCB458C423FB1B48F95E65FE43D"/>
                  <w:id w:val="1240683958"/>
                  <w:placeholder>
                    <w:docPart w:val="CEE7B7B152924733A9F460C192646256"/>
                  </w:placeholder>
                </w:sdtPr>
                <w:sdtEndPr/>
                <w:sdtContent>
                  <w:p w14:paraId="46D2DE71" w14:textId="77777777" w:rsidR="00FC10F1" w:rsidRDefault="00CC1F32">
                    <w:pPr>
                      <w:pStyle w:val="BodyTextSmall"/>
                    </w:pPr>
                    <w:r>
                      <w:t>CHS/DANL/019793.10348/85862631.1</w:t>
                    </w:r>
                  </w:p>
                </w:sdtContent>
              </w:sdt>
            </w:tc>
          </w:tr>
          <w:tr w:rsidR="00FC10F1" w14:paraId="14BBE268" w14:textId="77777777">
            <w:trPr>
              <w:trHeight w:hRule="exact" w:val="2160"/>
            </w:trPr>
            <w:tc>
              <w:tcPr>
                <w:tcW w:w="5000" w:type="pct"/>
                <w:gridSpan w:val="2"/>
              </w:tcPr>
              <w:p w14:paraId="4BF334D4" w14:textId="77777777" w:rsidR="00FC10F1" w:rsidRPr="00DB569D" w:rsidRDefault="00DB569D">
                <w:pPr>
                  <w:pStyle w:val="CoverDocumentTitle"/>
                </w:pPr>
                <w:r>
                  <w:t xml:space="preserve">Agreement to vary relating to property at </w:t>
                </w:r>
                <w:r w:rsidR="00DE5289">
                  <w:t>Hythe Riverside Park</w:t>
                </w:r>
                <w:r>
                  <w:t xml:space="preserve">, Colchester </w:t>
                </w:r>
              </w:p>
              <w:p w14:paraId="4C3E7FDB" w14:textId="77777777" w:rsidR="00FC10F1" w:rsidRDefault="00DB569D" w:rsidP="00DB569D">
                <w:pPr>
                  <w:pStyle w:val="CoverDocumentDescription"/>
                </w:pPr>
                <w:r>
                  <w:t xml:space="preserve">Annexures : </w:t>
                </w:r>
                <w:r>
                  <w:tab/>
                  <w:t xml:space="preserve">Deed of Variation </w:t>
                </w:r>
              </w:p>
            </w:tc>
          </w:tr>
          <w:tr w:rsidR="00FC10F1" w14:paraId="443559C4" w14:textId="77777777">
            <w:trPr>
              <w:trHeight w:hRule="exact" w:val="1152"/>
            </w:trPr>
            <w:tc>
              <w:tcPr>
                <w:tcW w:w="5000" w:type="pct"/>
                <w:gridSpan w:val="2"/>
              </w:tcPr>
              <w:p w14:paraId="06E96E33" w14:textId="77777777" w:rsidR="00FC10F1" w:rsidRDefault="00DB569D">
                <w:pPr>
                  <w:pStyle w:val="CoverDate"/>
                </w:pPr>
                <w:r>
                  <w:t>Dated</w:t>
                </w:r>
                <w:r>
                  <w:tab/>
                </w:r>
                <w:r>
                  <w:tab/>
                </w:r>
              </w:p>
            </w:tc>
          </w:tr>
          <w:tr w:rsidR="00FC10F1" w14:paraId="72A74E97" w14:textId="77777777">
            <w:trPr>
              <w:trHeight w:hRule="exact" w:val="5904"/>
            </w:trPr>
            <w:tc>
              <w:tcPr>
                <w:tcW w:w="5000" w:type="pct"/>
                <w:gridSpan w:val="2"/>
                <w:vAlign w:val="center"/>
              </w:tcPr>
              <w:p w14:paraId="4DC199BB" w14:textId="77777777" w:rsidR="00FC10F1" w:rsidRDefault="00D11576">
                <w:pPr>
                  <w:pStyle w:val="CoverPartyName"/>
                </w:pPr>
                <w:r>
                  <w:t xml:space="preserve">Drury Trustee 1 Limited and Drury Trustee 2 Limited </w:t>
                </w:r>
              </w:p>
              <w:p w14:paraId="1733797F" w14:textId="77777777" w:rsidR="00FC10F1" w:rsidRDefault="00DB569D">
                <w:pPr>
                  <w:pStyle w:val="CoverPartyRole"/>
                </w:pPr>
                <w:r>
                  <w:t>(the Landlord)</w:t>
                </w:r>
              </w:p>
              <w:p w14:paraId="2CC8B975" w14:textId="77777777" w:rsidR="00FC10F1" w:rsidRDefault="00DB569D">
                <w:pPr>
                  <w:pStyle w:val="CoverPartyName"/>
                </w:pPr>
                <w:r>
                  <w:t>Sainsbury's Supermarkets Ltd</w:t>
                </w:r>
              </w:p>
              <w:p w14:paraId="2B7F7973" w14:textId="77777777" w:rsidR="00FC10F1" w:rsidRDefault="00DB569D">
                <w:pPr>
                  <w:pStyle w:val="CoverPartyRole"/>
                </w:pPr>
                <w:r>
                  <w:t>(the Tenant)</w:t>
                </w:r>
              </w:p>
              <w:p w14:paraId="6FAEE65A" w14:textId="77777777" w:rsidR="00FC10F1" w:rsidRDefault="00FC10F1">
                <w:pPr>
                  <w:pStyle w:val="CoverPartyRole"/>
                </w:pPr>
              </w:p>
              <w:p w14:paraId="5462F03E" w14:textId="35A57232" w:rsidR="00A51D64" w:rsidRPr="00A51D64" w:rsidRDefault="00A51D64" w:rsidP="00A51D64">
                <w:pPr>
                  <w:pStyle w:val="CoverPartyName"/>
                  <w:rPr>
                    <w:i/>
                    <w:iCs/>
                  </w:rPr>
                </w:pPr>
              </w:p>
            </w:tc>
          </w:tr>
          <w:tr w:rsidR="00FC10F1" w14:paraId="537AC06A" w14:textId="77777777">
            <w:trPr>
              <w:trHeight w:val="2016"/>
            </w:trPr>
            <w:tc>
              <w:tcPr>
                <w:tcW w:w="2500" w:type="pct"/>
                <w:vAlign w:val="center"/>
              </w:tcPr>
              <w:sdt>
                <w:sdtPr>
                  <w:alias w:val="Outline Content"/>
                  <w:tag w:val="CF75BC86AD524A14B95483EB28307F22"/>
                  <w:id w:val="216786519"/>
                  <w:placeholder>
                    <w:docPart w:val="8B457B6436F84F4D9C33599C091E1CC3"/>
                  </w:placeholder>
                </w:sdtPr>
                <w:sdtEndPr/>
                <w:sdtContent>
                  <w:p w14:paraId="177EEF6B" w14:textId="77777777" w:rsidR="00FC10F1" w:rsidRDefault="00DB569D">
                    <w:pPr>
                      <w:pStyle w:val="Address"/>
                    </w:pPr>
                    <w:r>
                      <w:t>Dentons UK and Middle East LLP</w:t>
                    </w:r>
                  </w:p>
                </w:sdtContent>
              </w:sdt>
              <w:sdt>
                <w:sdtPr>
                  <w:alias w:val="Outline Content"/>
                  <w:tag w:val="9973CC4623AA495AA02887D16729A59E"/>
                  <w:id w:val="885458849"/>
                  <w:placeholder>
                    <w:docPart w:val="2963E53F19174EB7AEEA7D90E87C0AE7"/>
                  </w:placeholder>
                </w:sdtPr>
                <w:sdtEndPr/>
                <w:sdtContent>
                  <w:p w14:paraId="7BB39962" w14:textId="77777777" w:rsidR="00FC10F1" w:rsidRDefault="00DB569D">
                    <w:pPr>
                      <w:pStyle w:val="Address"/>
                    </w:pPr>
                    <w:r>
                      <w:t>One Fleet Place</w:t>
                    </w:r>
                  </w:p>
                  <w:p w14:paraId="341049AD" w14:textId="77777777" w:rsidR="00FC10F1" w:rsidRDefault="00DB569D">
                    <w:pPr>
                      <w:pStyle w:val="Address"/>
                    </w:pPr>
                    <w:r>
                      <w:t>London EC4M 7WS</w:t>
                    </w:r>
                  </w:p>
                  <w:p w14:paraId="6FE73C19" w14:textId="77777777" w:rsidR="00FC10F1" w:rsidRDefault="00DB569D">
                    <w:pPr>
                      <w:pStyle w:val="Address"/>
                    </w:pPr>
                    <w:r>
                      <w:t>United Kingdom</w:t>
                    </w:r>
                  </w:p>
                </w:sdtContent>
              </w:sdt>
              <w:p w14:paraId="14F98B83" w14:textId="77777777" w:rsidR="00FC10F1" w:rsidRDefault="00FC10F1">
                <w:pPr>
                  <w:pStyle w:val="Address"/>
                </w:pPr>
              </w:p>
            </w:tc>
            <w:tc>
              <w:tcPr>
                <w:tcW w:w="2500" w:type="pct"/>
                <w:vAlign w:val="center"/>
              </w:tcPr>
              <w:sdt>
                <w:sdtPr>
                  <w:rPr>
                    <w:rtl/>
                  </w:rPr>
                  <w:alias w:val="Outline Content"/>
                  <w:tag w:val="1583EED022894E16B4EC455553CA9833"/>
                  <w:id w:val="85741865"/>
                  <w:placeholder>
                    <w:docPart w:val="E10194BA84C24AB9906C2E04557D5499"/>
                  </w:placeholder>
                  <w:showingPlcHdr/>
                </w:sdtPr>
                <w:sdtEndPr/>
                <w:sdtContent>
                  <w:p w14:paraId="4469E0F4" w14:textId="77777777" w:rsidR="00FC10F1" w:rsidRDefault="00AF6953">
                    <w:pPr>
                      <w:pStyle w:val="Address"/>
                      <w:bidi/>
                      <w:rPr>
                        <w:rtl/>
                      </w:rPr>
                    </w:pPr>
                  </w:p>
                </w:sdtContent>
              </w:sdt>
              <w:sdt>
                <w:sdtPr>
                  <w:rPr>
                    <w:rtl/>
                  </w:rPr>
                  <w:alias w:val="Outline Content"/>
                  <w:tag w:val="9D4C6ABB9CCC43299350857167FBE2B6"/>
                  <w:id w:val="513799906"/>
                  <w:placeholder>
                    <w:docPart w:val="502AB872E8224D009D061634954C8752"/>
                  </w:placeholder>
                  <w:showingPlcHdr/>
                </w:sdtPr>
                <w:sdtEndPr/>
                <w:sdtContent>
                  <w:p w14:paraId="2CE7CB9B" w14:textId="77777777" w:rsidR="00FC10F1" w:rsidRDefault="00AF6953">
                    <w:pPr>
                      <w:pStyle w:val="Address"/>
                      <w:bidi/>
                      <w:rPr>
                        <w:rtl/>
                      </w:rPr>
                    </w:pPr>
                  </w:p>
                </w:sdtContent>
              </w:sdt>
            </w:tc>
          </w:tr>
        </w:tbl>
      </w:sdtContent>
    </w:sdt>
    <w:p w14:paraId="27348ACF" w14:textId="77777777" w:rsidR="00FC10F1" w:rsidRDefault="00DB569D">
      <w:pPr>
        <w:spacing w:after="240"/>
      </w:pPr>
      <w:r>
        <w:br w:type="page"/>
      </w:r>
    </w:p>
    <w:p w14:paraId="25BDFB0C" w14:textId="77777777" w:rsidR="00FC10F1" w:rsidRDefault="00FC10F1">
      <w:pPr>
        <w:rPr>
          <w:highlight w:val="cyan"/>
        </w:rPr>
        <w:sectPr w:rsidR="00FC10F1">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08" w:footer="708" w:gutter="0"/>
          <w:cols w:space="720"/>
          <w:docGrid w:linePitch="299"/>
        </w:sectPr>
      </w:pPr>
    </w:p>
    <w:sdt>
      <w:sdtPr>
        <w:rPr>
          <w:b w:val="0"/>
          <w:bCs w:val="0"/>
          <w:sz w:val="20"/>
          <w:szCs w:val="20"/>
        </w:rPr>
        <w:id w:val="-1479225107"/>
        <w:docPartObj>
          <w:docPartGallery w:val="Table of Contents"/>
          <w:docPartUnique/>
        </w:docPartObj>
      </w:sdtPr>
      <w:sdtEndPr/>
      <w:sdtContent>
        <w:p w14:paraId="0454B8A8" w14:textId="77777777" w:rsidR="00FC10F1" w:rsidRDefault="00DB569D">
          <w:pPr>
            <w:pStyle w:val="TOCHeading"/>
          </w:pPr>
          <w:r>
            <w:t>Contents</w:t>
          </w:r>
        </w:p>
        <w:p w14:paraId="0B47E588" w14:textId="079E4656" w:rsidR="00DA66C6" w:rsidRDefault="00DB569D">
          <w:pPr>
            <w:pStyle w:val="TOC1"/>
            <w:rPr>
              <w:rFonts w:eastAsiaTheme="minorEastAsia"/>
              <w:b w:val="0"/>
              <w:noProof/>
              <w:sz w:val="22"/>
              <w:szCs w:val="22"/>
              <w:lang w:eastAsia="en-GB"/>
            </w:rPr>
          </w:pPr>
          <w:r>
            <w:rPr>
              <w:sz w:val="22"/>
            </w:rPr>
            <w:fldChar w:fldCharType="begin"/>
          </w:r>
          <w:r>
            <w:instrText xml:space="preserve"> TOC \t "Level 1 Heading, 1, Schedule, 1, Appendix, 1, Level 2 Heading, 2, Part, 2, Sub Schedule, 2, App Part, 2" \h \z \u </w:instrText>
          </w:r>
          <w:r>
            <w:rPr>
              <w:sz w:val="22"/>
            </w:rPr>
            <w:fldChar w:fldCharType="separate"/>
          </w:r>
          <w:hyperlink w:anchor="_Toc116070611" w:history="1">
            <w:r w:rsidR="00DA66C6" w:rsidRPr="007734FA">
              <w:rPr>
                <w:rStyle w:val="Hyperlink"/>
                <w:noProof/>
              </w:rPr>
              <w:t>1</w:t>
            </w:r>
            <w:r w:rsidR="00DA66C6">
              <w:rPr>
                <w:rFonts w:eastAsiaTheme="minorEastAsia"/>
                <w:b w:val="0"/>
                <w:noProof/>
                <w:sz w:val="22"/>
                <w:szCs w:val="22"/>
                <w:lang w:eastAsia="en-GB"/>
              </w:rPr>
              <w:tab/>
            </w:r>
            <w:r w:rsidR="00DA66C6" w:rsidRPr="007734FA">
              <w:rPr>
                <w:rStyle w:val="Hyperlink"/>
                <w:noProof/>
              </w:rPr>
              <w:t>Definitions and interpretation</w:t>
            </w:r>
            <w:r w:rsidR="00DA66C6">
              <w:rPr>
                <w:noProof/>
                <w:webHidden/>
              </w:rPr>
              <w:tab/>
            </w:r>
            <w:r w:rsidR="00DA66C6">
              <w:rPr>
                <w:noProof/>
                <w:webHidden/>
              </w:rPr>
              <w:fldChar w:fldCharType="begin"/>
            </w:r>
            <w:r w:rsidR="00DA66C6">
              <w:rPr>
                <w:noProof/>
                <w:webHidden/>
              </w:rPr>
              <w:instrText xml:space="preserve"> PAGEREF _Toc116070611 \h </w:instrText>
            </w:r>
            <w:r w:rsidR="00DA66C6">
              <w:rPr>
                <w:noProof/>
                <w:webHidden/>
              </w:rPr>
            </w:r>
            <w:r w:rsidR="00DA66C6">
              <w:rPr>
                <w:noProof/>
                <w:webHidden/>
              </w:rPr>
              <w:fldChar w:fldCharType="separate"/>
            </w:r>
            <w:r w:rsidR="00EB3242">
              <w:rPr>
                <w:noProof/>
                <w:webHidden/>
              </w:rPr>
              <w:t>1</w:t>
            </w:r>
            <w:r w:rsidR="00DA66C6">
              <w:rPr>
                <w:noProof/>
                <w:webHidden/>
              </w:rPr>
              <w:fldChar w:fldCharType="end"/>
            </w:r>
          </w:hyperlink>
        </w:p>
        <w:p w14:paraId="603D4FEC" w14:textId="4D85A5B5" w:rsidR="00DA66C6" w:rsidRDefault="00AF6953">
          <w:pPr>
            <w:pStyle w:val="TOC2"/>
            <w:rPr>
              <w:rFonts w:eastAsiaTheme="minorEastAsia"/>
              <w:noProof/>
              <w:sz w:val="22"/>
              <w:szCs w:val="22"/>
              <w:lang w:eastAsia="en-GB"/>
            </w:rPr>
          </w:pPr>
          <w:hyperlink w:anchor="_Toc116070612" w:history="1">
            <w:r w:rsidR="00DA66C6" w:rsidRPr="007734FA">
              <w:rPr>
                <w:rStyle w:val="Hyperlink"/>
                <w:noProof/>
              </w:rPr>
              <w:t>1.1</w:t>
            </w:r>
            <w:r w:rsidR="00DA66C6">
              <w:rPr>
                <w:rFonts w:eastAsiaTheme="minorEastAsia"/>
                <w:noProof/>
                <w:sz w:val="22"/>
                <w:szCs w:val="22"/>
                <w:lang w:eastAsia="en-GB"/>
              </w:rPr>
              <w:tab/>
            </w:r>
            <w:r w:rsidR="00DA66C6" w:rsidRPr="007734FA">
              <w:rPr>
                <w:rStyle w:val="Hyperlink"/>
                <w:noProof/>
              </w:rPr>
              <w:t>Definitions</w:t>
            </w:r>
            <w:r w:rsidR="00DA66C6">
              <w:rPr>
                <w:noProof/>
                <w:webHidden/>
              </w:rPr>
              <w:tab/>
            </w:r>
            <w:r w:rsidR="00DA66C6">
              <w:rPr>
                <w:noProof/>
                <w:webHidden/>
              </w:rPr>
              <w:fldChar w:fldCharType="begin"/>
            </w:r>
            <w:r w:rsidR="00DA66C6">
              <w:rPr>
                <w:noProof/>
                <w:webHidden/>
              </w:rPr>
              <w:instrText xml:space="preserve"> PAGEREF _Toc116070612 \h </w:instrText>
            </w:r>
            <w:r w:rsidR="00DA66C6">
              <w:rPr>
                <w:noProof/>
                <w:webHidden/>
              </w:rPr>
            </w:r>
            <w:r w:rsidR="00DA66C6">
              <w:rPr>
                <w:noProof/>
                <w:webHidden/>
              </w:rPr>
              <w:fldChar w:fldCharType="separate"/>
            </w:r>
            <w:r w:rsidR="00EB3242">
              <w:rPr>
                <w:noProof/>
                <w:webHidden/>
              </w:rPr>
              <w:t>1</w:t>
            </w:r>
            <w:r w:rsidR="00DA66C6">
              <w:rPr>
                <w:noProof/>
                <w:webHidden/>
              </w:rPr>
              <w:fldChar w:fldCharType="end"/>
            </w:r>
          </w:hyperlink>
        </w:p>
        <w:p w14:paraId="2B2FEF72" w14:textId="0B0E1E84" w:rsidR="00DA66C6" w:rsidRDefault="00AF6953">
          <w:pPr>
            <w:pStyle w:val="TOC2"/>
            <w:rPr>
              <w:rFonts w:eastAsiaTheme="minorEastAsia"/>
              <w:noProof/>
              <w:sz w:val="22"/>
              <w:szCs w:val="22"/>
              <w:lang w:eastAsia="en-GB"/>
            </w:rPr>
          </w:pPr>
          <w:hyperlink w:anchor="_Toc116070613" w:history="1">
            <w:r w:rsidR="00DA66C6" w:rsidRPr="007734FA">
              <w:rPr>
                <w:rStyle w:val="Hyperlink"/>
                <w:noProof/>
              </w:rPr>
              <w:t>1.2</w:t>
            </w:r>
            <w:r w:rsidR="00DA66C6">
              <w:rPr>
                <w:rFonts w:eastAsiaTheme="minorEastAsia"/>
                <w:noProof/>
                <w:sz w:val="22"/>
                <w:szCs w:val="22"/>
                <w:lang w:eastAsia="en-GB"/>
              </w:rPr>
              <w:tab/>
            </w:r>
            <w:r w:rsidR="00DA66C6" w:rsidRPr="007734FA">
              <w:rPr>
                <w:rStyle w:val="Hyperlink"/>
                <w:noProof/>
              </w:rPr>
              <w:t>Statutes</w:t>
            </w:r>
            <w:r w:rsidR="00DA66C6">
              <w:rPr>
                <w:noProof/>
                <w:webHidden/>
              </w:rPr>
              <w:tab/>
            </w:r>
            <w:r w:rsidR="00DA66C6">
              <w:rPr>
                <w:noProof/>
                <w:webHidden/>
              </w:rPr>
              <w:fldChar w:fldCharType="begin"/>
            </w:r>
            <w:r w:rsidR="00DA66C6">
              <w:rPr>
                <w:noProof/>
                <w:webHidden/>
              </w:rPr>
              <w:instrText xml:space="preserve"> PAGEREF _Toc116070613 \h </w:instrText>
            </w:r>
            <w:r w:rsidR="00DA66C6">
              <w:rPr>
                <w:noProof/>
                <w:webHidden/>
              </w:rPr>
            </w:r>
            <w:r w:rsidR="00DA66C6">
              <w:rPr>
                <w:noProof/>
                <w:webHidden/>
              </w:rPr>
              <w:fldChar w:fldCharType="separate"/>
            </w:r>
            <w:r w:rsidR="00EB3242">
              <w:rPr>
                <w:noProof/>
                <w:webHidden/>
              </w:rPr>
              <w:t>2</w:t>
            </w:r>
            <w:r w:rsidR="00DA66C6">
              <w:rPr>
                <w:noProof/>
                <w:webHidden/>
              </w:rPr>
              <w:fldChar w:fldCharType="end"/>
            </w:r>
          </w:hyperlink>
        </w:p>
        <w:p w14:paraId="6901B2AA" w14:textId="4461CAE4" w:rsidR="00DA66C6" w:rsidRDefault="00AF6953">
          <w:pPr>
            <w:pStyle w:val="TOC2"/>
            <w:rPr>
              <w:rFonts w:eastAsiaTheme="minorEastAsia"/>
              <w:noProof/>
              <w:sz w:val="22"/>
              <w:szCs w:val="22"/>
              <w:lang w:eastAsia="en-GB"/>
            </w:rPr>
          </w:pPr>
          <w:hyperlink w:anchor="_Toc116070614" w:history="1">
            <w:r w:rsidR="00DA66C6" w:rsidRPr="007734FA">
              <w:rPr>
                <w:rStyle w:val="Hyperlink"/>
                <w:noProof/>
              </w:rPr>
              <w:t>1.3</w:t>
            </w:r>
            <w:r w:rsidR="00DA66C6">
              <w:rPr>
                <w:rFonts w:eastAsiaTheme="minorEastAsia"/>
                <w:noProof/>
                <w:sz w:val="22"/>
                <w:szCs w:val="22"/>
                <w:lang w:eastAsia="en-GB"/>
              </w:rPr>
              <w:tab/>
            </w:r>
            <w:r w:rsidR="00DA66C6" w:rsidRPr="007734FA">
              <w:rPr>
                <w:rStyle w:val="Hyperlink"/>
                <w:noProof/>
              </w:rPr>
              <w:t>Headings</w:t>
            </w:r>
            <w:r w:rsidR="00DA66C6">
              <w:rPr>
                <w:noProof/>
                <w:webHidden/>
              </w:rPr>
              <w:tab/>
            </w:r>
            <w:r w:rsidR="00DA66C6">
              <w:rPr>
                <w:noProof/>
                <w:webHidden/>
              </w:rPr>
              <w:fldChar w:fldCharType="begin"/>
            </w:r>
            <w:r w:rsidR="00DA66C6">
              <w:rPr>
                <w:noProof/>
                <w:webHidden/>
              </w:rPr>
              <w:instrText xml:space="preserve"> PAGEREF _Toc116070614 \h </w:instrText>
            </w:r>
            <w:r w:rsidR="00DA66C6">
              <w:rPr>
                <w:noProof/>
                <w:webHidden/>
              </w:rPr>
            </w:r>
            <w:r w:rsidR="00DA66C6">
              <w:rPr>
                <w:noProof/>
                <w:webHidden/>
              </w:rPr>
              <w:fldChar w:fldCharType="separate"/>
            </w:r>
            <w:r w:rsidR="00EB3242">
              <w:rPr>
                <w:noProof/>
                <w:webHidden/>
              </w:rPr>
              <w:t>2</w:t>
            </w:r>
            <w:r w:rsidR="00DA66C6">
              <w:rPr>
                <w:noProof/>
                <w:webHidden/>
              </w:rPr>
              <w:fldChar w:fldCharType="end"/>
            </w:r>
          </w:hyperlink>
        </w:p>
        <w:p w14:paraId="01302430" w14:textId="0FE77259" w:rsidR="00DA66C6" w:rsidRDefault="00AF6953">
          <w:pPr>
            <w:pStyle w:val="TOC2"/>
            <w:rPr>
              <w:rFonts w:eastAsiaTheme="minorEastAsia"/>
              <w:noProof/>
              <w:sz w:val="22"/>
              <w:szCs w:val="22"/>
              <w:lang w:eastAsia="en-GB"/>
            </w:rPr>
          </w:pPr>
          <w:hyperlink w:anchor="_Toc116070615" w:history="1">
            <w:r w:rsidR="00DA66C6" w:rsidRPr="007734FA">
              <w:rPr>
                <w:rStyle w:val="Hyperlink"/>
                <w:noProof/>
              </w:rPr>
              <w:t>1.4</w:t>
            </w:r>
            <w:r w:rsidR="00DA66C6">
              <w:rPr>
                <w:rFonts w:eastAsiaTheme="minorEastAsia"/>
                <w:noProof/>
                <w:sz w:val="22"/>
                <w:szCs w:val="22"/>
                <w:lang w:eastAsia="en-GB"/>
              </w:rPr>
              <w:tab/>
            </w:r>
            <w:r w:rsidR="00DA66C6" w:rsidRPr="007734FA">
              <w:rPr>
                <w:rStyle w:val="Hyperlink"/>
                <w:noProof/>
              </w:rPr>
              <w:t>Construction</w:t>
            </w:r>
            <w:r w:rsidR="00DA66C6">
              <w:rPr>
                <w:noProof/>
                <w:webHidden/>
              </w:rPr>
              <w:tab/>
            </w:r>
            <w:r w:rsidR="00DA66C6">
              <w:rPr>
                <w:noProof/>
                <w:webHidden/>
              </w:rPr>
              <w:fldChar w:fldCharType="begin"/>
            </w:r>
            <w:r w:rsidR="00DA66C6">
              <w:rPr>
                <w:noProof/>
                <w:webHidden/>
              </w:rPr>
              <w:instrText xml:space="preserve"> PAGEREF _Toc116070615 \h </w:instrText>
            </w:r>
            <w:r w:rsidR="00DA66C6">
              <w:rPr>
                <w:noProof/>
                <w:webHidden/>
              </w:rPr>
            </w:r>
            <w:r w:rsidR="00DA66C6">
              <w:rPr>
                <w:noProof/>
                <w:webHidden/>
              </w:rPr>
              <w:fldChar w:fldCharType="separate"/>
            </w:r>
            <w:r w:rsidR="00EB3242">
              <w:rPr>
                <w:noProof/>
                <w:webHidden/>
              </w:rPr>
              <w:t>2</w:t>
            </w:r>
            <w:r w:rsidR="00DA66C6">
              <w:rPr>
                <w:noProof/>
                <w:webHidden/>
              </w:rPr>
              <w:fldChar w:fldCharType="end"/>
            </w:r>
          </w:hyperlink>
        </w:p>
        <w:p w14:paraId="2EE905A7" w14:textId="39D129C5" w:rsidR="00DA66C6" w:rsidRDefault="00AF6953">
          <w:pPr>
            <w:pStyle w:val="TOC1"/>
            <w:rPr>
              <w:rFonts w:eastAsiaTheme="minorEastAsia"/>
              <w:b w:val="0"/>
              <w:noProof/>
              <w:sz w:val="22"/>
              <w:szCs w:val="22"/>
              <w:lang w:eastAsia="en-GB"/>
            </w:rPr>
          </w:pPr>
          <w:hyperlink w:anchor="_Toc116070616" w:history="1">
            <w:r w:rsidR="00DA66C6" w:rsidRPr="007734FA">
              <w:rPr>
                <w:rStyle w:val="Hyperlink"/>
                <w:noProof/>
              </w:rPr>
              <w:t>2</w:t>
            </w:r>
            <w:r w:rsidR="00DA66C6">
              <w:rPr>
                <w:rFonts w:eastAsiaTheme="minorEastAsia"/>
                <w:b w:val="0"/>
                <w:noProof/>
                <w:sz w:val="22"/>
                <w:szCs w:val="22"/>
                <w:lang w:eastAsia="en-GB"/>
              </w:rPr>
              <w:tab/>
            </w:r>
            <w:r w:rsidR="00DA66C6" w:rsidRPr="007734FA">
              <w:rPr>
                <w:rStyle w:val="Hyperlink"/>
                <w:noProof/>
              </w:rPr>
              <w:t>Conditionality</w:t>
            </w:r>
            <w:r w:rsidR="00DA66C6">
              <w:rPr>
                <w:noProof/>
                <w:webHidden/>
              </w:rPr>
              <w:tab/>
            </w:r>
            <w:r w:rsidR="00DA66C6">
              <w:rPr>
                <w:noProof/>
                <w:webHidden/>
              </w:rPr>
              <w:fldChar w:fldCharType="begin"/>
            </w:r>
            <w:r w:rsidR="00DA66C6">
              <w:rPr>
                <w:noProof/>
                <w:webHidden/>
              </w:rPr>
              <w:instrText xml:space="preserve"> PAGEREF _Toc116070616 \h </w:instrText>
            </w:r>
            <w:r w:rsidR="00DA66C6">
              <w:rPr>
                <w:noProof/>
                <w:webHidden/>
              </w:rPr>
            </w:r>
            <w:r w:rsidR="00DA66C6">
              <w:rPr>
                <w:noProof/>
                <w:webHidden/>
              </w:rPr>
              <w:fldChar w:fldCharType="separate"/>
            </w:r>
            <w:r w:rsidR="00EB3242">
              <w:rPr>
                <w:noProof/>
                <w:webHidden/>
              </w:rPr>
              <w:t>2</w:t>
            </w:r>
            <w:r w:rsidR="00DA66C6">
              <w:rPr>
                <w:noProof/>
                <w:webHidden/>
              </w:rPr>
              <w:fldChar w:fldCharType="end"/>
            </w:r>
          </w:hyperlink>
        </w:p>
        <w:p w14:paraId="3C8AA4B2" w14:textId="2A5B63FE" w:rsidR="00DA66C6" w:rsidRDefault="00AF6953">
          <w:pPr>
            <w:pStyle w:val="TOC2"/>
            <w:rPr>
              <w:rFonts w:eastAsiaTheme="minorEastAsia"/>
              <w:noProof/>
              <w:sz w:val="22"/>
              <w:szCs w:val="22"/>
              <w:lang w:eastAsia="en-GB"/>
            </w:rPr>
          </w:pPr>
          <w:hyperlink w:anchor="_Toc116070617" w:history="1">
            <w:r w:rsidR="00DA66C6" w:rsidRPr="007734FA">
              <w:rPr>
                <w:rStyle w:val="Hyperlink"/>
                <w:noProof/>
              </w:rPr>
              <w:t>2.1</w:t>
            </w:r>
            <w:r w:rsidR="00DA66C6">
              <w:rPr>
                <w:rFonts w:eastAsiaTheme="minorEastAsia"/>
                <w:noProof/>
                <w:sz w:val="22"/>
                <w:szCs w:val="22"/>
                <w:lang w:eastAsia="en-GB"/>
              </w:rPr>
              <w:tab/>
            </w:r>
            <w:r w:rsidR="00DA66C6" w:rsidRPr="007734FA">
              <w:rPr>
                <w:rStyle w:val="Hyperlink"/>
                <w:noProof/>
              </w:rPr>
              <w:t>Condition</w:t>
            </w:r>
            <w:r w:rsidR="00DA66C6">
              <w:rPr>
                <w:noProof/>
                <w:webHidden/>
              </w:rPr>
              <w:tab/>
            </w:r>
            <w:r w:rsidR="00DA66C6">
              <w:rPr>
                <w:noProof/>
                <w:webHidden/>
              </w:rPr>
              <w:fldChar w:fldCharType="begin"/>
            </w:r>
            <w:r w:rsidR="00DA66C6">
              <w:rPr>
                <w:noProof/>
                <w:webHidden/>
              </w:rPr>
              <w:instrText xml:space="preserve"> PAGEREF _Toc116070617 \h </w:instrText>
            </w:r>
            <w:r w:rsidR="00DA66C6">
              <w:rPr>
                <w:noProof/>
                <w:webHidden/>
              </w:rPr>
            </w:r>
            <w:r w:rsidR="00DA66C6">
              <w:rPr>
                <w:noProof/>
                <w:webHidden/>
              </w:rPr>
              <w:fldChar w:fldCharType="separate"/>
            </w:r>
            <w:r w:rsidR="00EB3242">
              <w:rPr>
                <w:noProof/>
                <w:webHidden/>
              </w:rPr>
              <w:t>2</w:t>
            </w:r>
            <w:r w:rsidR="00DA66C6">
              <w:rPr>
                <w:noProof/>
                <w:webHidden/>
              </w:rPr>
              <w:fldChar w:fldCharType="end"/>
            </w:r>
          </w:hyperlink>
        </w:p>
        <w:p w14:paraId="2DDD1B84" w14:textId="1CD72440" w:rsidR="00DA66C6" w:rsidRDefault="00AF6953">
          <w:pPr>
            <w:pStyle w:val="TOC2"/>
            <w:rPr>
              <w:rFonts w:eastAsiaTheme="minorEastAsia"/>
              <w:noProof/>
              <w:sz w:val="22"/>
              <w:szCs w:val="22"/>
              <w:lang w:eastAsia="en-GB"/>
            </w:rPr>
          </w:pPr>
          <w:hyperlink w:anchor="_Toc116070618" w:history="1">
            <w:r w:rsidR="00DA66C6" w:rsidRPr="007734FA">
              <w:rPr>
                <w:rStyle w:val="Hyperlink"/>
                <w:noProof/>
              </w:rPr>
              <w:t>2.2</w:t>
            </w:r>
            <w:r w:rsidR="00DA66C6">
              <w:rPr>
                <w:rFonts w:eastAsiaTheme="minorEastAsia"/>
                <w:noProof/>
                <w:sz w:val="22"/>
                <w:szCs w:val="22"/>
                <w:lang w:eastAsia="en-GB"/>
              </w:rPr>
              <w:tab/>
            </w:r>
            <w:r w:rsidR="00DA66C6" w:rsidRPr="007734FA">
              <w:rPr>
                <w:rStyle w:val="Hyperlink"/>
                <w:noProof/>
              </w:rPr>
              <w:t>Satisfaction of the Condition</w:t>
            </w:r>
            <w:r w:rsidR="00DA66C6">
              <w:rPr>
                <w:noProof/>
                <w:webHidden/>
              </w:rPr>
              <w:tab/>
            </w:r>
            <w:r w:rsidR="00DA66C6">
              <w:rPr>
                <w:noProof/>
                <w:webHidden/>
              </w:rPr>
              <w:fldChar w:fldCharType="begin"/>
            </w:r>
            <w:r w:rsidR="00DA66C6">
              <w:rPr>
                <w:noProof/>
                <w:webHidden/>
              </w:rPr>
              <w:instrText xml:space="preserve"> PAGEREF _Toc116070618 \h </w:instrText>
            </w:r>
            <w:r w:rsidR="00DA66C6">
              <w:rPr>
                <w:noProof/>
                <w:webHidden/>
              </w:rPr>
            </w:r>
            <w:r w:rsidR="00DA66C6">
              <w:rPr>
                <w:noProof/>
                <w:webHidden/>
              </w:rPr>
              <w:fldChar w:fldCharType="separate"/>
            </w:r>
            <w:r w:rsidR="00EB3242">
              <w:rPr>
                <w:noProof/>
                <w:webHidden/>
              </w:rPr>
              <w:t>3</w:t>
            </w:r>
            <w:r w:rsidR="00DA66C6">
              <w:rPr>
                <w:noProof/>
                <w:webHidden/>
              </w:rPr>
              <w:fldChar w:fldCharType="end"/>
            </w:r>
          </w:hyperlink>
        </w:p>
        <w:p w14:paraId="167566D4" w14:textId="1BB66977" w:rsidR="00DA66C6" w:rsidRDefault="00AF6953">
          <w:pPr>
            <w:pStyle w:val="TOC2"/>
            <w:rPr>
              <w:rFonts w:eastAsiaTheme="minorEastAsia"/>
              <w:noProof/>
              <w:sz w:val="22"/>
              <w:szCs w:val="22"/>
              <w:lang w:eastAsia="en-GB"/>
            </w:rPr>
          </w:pPr>
          <w:hyperlink w:anchor="_Toc116070619" w:history="1">
            <w:r w:rsidR="00DA66C6" w:rsidRPr="007734FA">
              <w:rPr>
                <w:rStyle w:val="Hyperlink"/>
                <w:noProof/>
              </w:rPr>
              <w:t>2.3</w:t>
            </w:r>
            <w:r w:rsidR="00DA66C6">
              <w:rPr>
                <w:rFonts w:eastAsiaTheme="minorEastAsia"/>
                <w:noProof/>
                <w:sz w:val="22"/>
                <w:szCs w:val="22"/>
                <w:lang w:eastAsia="en-GB"/>
              </w:rPr>
              <w:tab/>
            </w:r>
            <w:r w:rsidR="00DA66C6" w:rsidRPr="007734FA">
              <w:rPr>
                <w:rStyle w:val="Hyperlink"/>
                <w:noProof/>
              </w:rPr>
              <w:t>Termination</w:t>
            </w:r>
            <w:r w:rsidR="00DA66C6">
              <w:rPr>
                <w:noProof/>
                <w:webHidden/>
              </w:rPr>
              <w:tab/>
            </w:r>
            <w:r w:rsidR="00DA66C6">
              <w:rPr>
                <w:noProof/>
                <w:webHidden/>
              </w:rPr>
              <w:fldChar w:fldCharType="begin"/>
            </w:r>
            <w:r w:rsidR="00DA66C6">
              <w:rPr>
                <w:noProof/>
                <w:webHidden/>
              </w:rPr>
              <w:instrText xml:space="preserve"> PAGEREF _Toc116070619 \h </w:instrText>
            </w:r>
            <w:r w:rsidR="00DA66C6">
              <w:rPr>
                <w:noProof/>
                <w:webHidden/>
              </w:rPr>
            </w:r>
            <w:r w:rsidR="00DA66C6">
              <w:rPr>
                <w:noProof/>
                <w:webHidden/>
              </w:rPr>
              <w:fldChar w:fldCharType="separate"/>
            </w:r>
            <w:r w:rsidR="00EB3242">
              <w:rPr>
                <w:noProof/>
                <w:webHidden/>
              </w:rPr>
              <w:t>3</w:t>
            </w:r>
            <w:r w:rsidR="00DA66C6">
              <w:rPr>
                <w:noProof/>
                <w:webHidden/>
              </w:rPr>
              <w:fldChar w:fldCharType="end"/>
            </w:r>
          </w:hyperlink>
        </w:p>
        <w:p w14:paraId="30F69E9F" w14:textId="41F34D03" w:rsidR="00DA66C6" w:rsidRDefault="00AF6953">
          <w:pPr>
            <w:pStyle w:val="TOC1"/>
            <w:rPr>
              <w:rFonts w:eastAsiaTheme="minorEastAsia"/>
              <w:b w:val="0"/>
              <w:noProof/>
              <w:sz w:val="22"/>
              <w:szCs w:val="22"/>
              <w:lang w:eastAsia="en-GB"/>
            </w:rPr>
          </w:pPr>
          <w:hyperlink w:anchor="_Toc116070620" w:history="1">
            <w:r w:rsidR="00DA66C6" w:rsidRPr="007734FA">
              <w:rPr>
                <w:rStyle w:val="Hyperlink"/>
                <w:noProof/>
              </w:rPr>
              <w:t>3</w:t>
            </w:r>
            <w:r w:rsidR="00DA66C6">
              <w:rPr>
                <w:rFonts w:eastAsiaTheme="minorEastAsia"/>
                <w:b w:val="0"/>
                <w:noProof/>
                <w:sz w:val="22"/>
                <w:szCs w:val="22"/>
                <w:lang w:eastAsia="en-GB"/>
              </w:rPr>
              <w:tab/>
            </w:r>
            <w:r w:rsidR="00DA66C6" w:rsidRPr="007734FA">
              <w:rPr>
                <w:rStyle w:val="Hyperlink"/>
                <w:noProof/>
              </w:rPr>
              <w:t>Completion of the Deed of Variation</w:t>
            </w:r>
            <w:r w:rsidR="00DA66C6">
              <w:rPr>
                <w:noProof/>
                <w:webHidden/>
              </w:rPr>
              <w:tab/>
            </w:r>
            <w:r w:rsidR="00DA66C6">
              <w:rPr>
                <w:noProof/>
                <w:webHidden/>
              </w:rPr>
              <w:fldChar w:fldCharType="begin"/>
            </w:r>
            <w:r w:rsidR="00DA66C6">
              <w:rPr>
                <w:noProof/>
                <w:webHidden/>
              </w:rPr>
              <w:instrText xml:space="preserve"> PAGEREF _Toc116070620 \h </w:instrText>
            </w:r>
            <w:r w:rsidR="00DA66C6">
              <w:rPr>
                <w:noProof/>
                <w:webHidden/>
              </w:rPr>
            </w:r>
            <w:r w:rsidR="00DA66C6">
              <w:rPr>
                <w:noProof/>
                <w:webHidden/>
              </w:rPr>
              <w:fldChar w:fldCharType="separate"/>
            </w:r>
            <w:r w:rsidR="00EB3242">
              <w:rPr>
                <w:noProof/>
                <w:webHidden/>
              </w:rPr>
              <w:t>3</w:t>
            </w:r>
            <w:r w:rsidR="00DA66C6">
              <w:rPr>
                <w:noProof/>
                <w:webHidden/>
              </w:rPr>
              <w:fldChar w:fldCharType="end"/>
            </w:r>
          </w:hyperlink>
        </w:p>
        <w:p w14:paraId="002FF7CE" w14:textId="43F6C414" w:rsidR="00DA66C6" w:rsidRDefault="00AF6953">
          <w:pPr>
            <w:pStyle w:val="TOC2"/>
            <w:rPr>
              <w:rFonts w:eastAsiaTheme="minorEastAsia"/>
              <w:noProof/>
              <w:sz w:val="22"/>
              <w:szCs w:val="22"/>
              <w:lang w:eastAsia="en-GB"/>
            </w:rPr>
          </w:pPr>
          <w:hyperlink w:anchor="_Toc116070621" w:history="1">
            <w:r w:rsidR="00DA66C6" w:rsidRPr="007734FA">
              <w:rPr>
                <w:rStyle w:val="Hyperlink"/>
                <w:noProof/>
              </w:rPr>
              <w:t>3.1</w:t>
            </w:r>
            <w:r w:rsidR="00DA66C6">
              <w:rPr>
                <w:rFonts w:eastAsiaTheme="minorEastAsia"/>
                <w:noProof/>
                <w:sz w:val="22"/>
                <w:szCs w:val="22"/>
                <w:lang w:eastAsia="en-GB"/>
              </w:rPr>
              <w:tab/>
            </w:r>
            <w:r w:rsidR="00DA66C6" w:rsidRPr="007734FA">
              <w:rPr>
                <w:rStyle w:val="Hyperlink"/>
                <w:noProof/>
              </w:rPr>
              <w:t>Completion</w:t>
            </w:r>
            <w:r w:rsidR="00DA66C6">
              <w:rPr>
                <w:noProof/>
                <w:webHidden/>
              </w:rPr>
              <w:tab/>
            </w:r>
            <w:r w:rsidR="00DA66C6">
              <w:rPr>
                <w:noProof/>
                <w:webHidden/>
              </w:rPr>
              <w:fldChar w:fldCharType="begin"/>
            </w:r>
            <w:r w:rsidR="00DA66C6">
              <w:rPr>
                <w:noProof/>
                <w:webHidden/>
              </w:rPr>
              <w:instrText xml:space="preserve"> PAGEREF _Toc116070621 \h </w:instrText>
            </w:r>
            <w:r w:rsidR="00DA66C6">
              <w:rPr>
                <w:noProof/>
                <w:webHidden/>
              </w:rPr>
            </w:r>
            <w:r w:rsidR="00DA66C6">
              <w:rPr>
                <w:noProof/>
                <w:webHidden/>
              </w:rPr>
              <w:fldChar w:fldCharType="separate"/>
            </w:r>
            <w:r w:rsidR="00EB3242">
              <w:rPr>
                <w:noProof/>
                <w:webHidden/>
              </w:rPr>
              <w:t>3</w:t>
            </w:r>
            <w:r w:rsidR="00DA66C6">
              <w:rPr>
                <w:noProof/>
                <w:webHidden/>
              </w:rPr>
              <w:fldChar w:fldCharType="end"/>
            </w:r>
          </w:hyperlink>
        </w:p>
        <w:p w14:paraId="4B425C99" w14:textId="142E7772" w:rsidR="00DA66C6" w:rsidRDefault="00AF6953">
          <w:pPr>
            <w:pStyle w:val="TOC2"/>
            <w:rPr>
              <w:rFonts w:eastAsiaTheme="minorEastAsia"/>
              <w:noProof/>
              <w:sz w:val="22"/>
              <w:szCs w:val="22"/>
              <w:lang w:eastAsia="en-GB"/>
            </w:rPr>
          </w:pPr>
          <w:hyperlink w:anchor="_Toc116070622" w:history="1">
            <w:r w:rsidR="00DA66C6" w:rsidRPr="007734FA">
              <w:rPr>
                <w:rStyle w:val="Hyperlink"/>
                <w:noProof/>
              </w:rPr>
              <w:t>3.2</w:t>
            </w:r>
            <w:r w:rsidR="00DA66C6">
              <w:rPr>
                <w:rFonts w:eastAsiaTheme="minorEastAsia"/>
                <w:noProof/>
                <w:sz w:val="22"/>
                <w:szCs w:val="22"/>
                <w:lang w:eastAsia="en-GB"/>
              </w:rPr>
              <w:tab/>
            </w:r>
            <w:r w:rsidR="00DA66C6" w:rsidRPr="007734FA">
              <w:rPr>
                <w:rStyle w:val="Hyperlink"/>
                <w:noProof/>
              </w:rPr>
              <w:t>Value Added Tax</w:t>
            </w:r>
            <w:r w:rsidR="00DA66C6">
              <w:rPr>
                <w:noProof/>
                <w:webHidden/>
              </w:rPr>
              <w:tab/>
            </w:r>
            <w:r w:rsidR="00DA66C6">
              <w:rPr>
                <w:noProof/>
                <w:webHidden/>
              </w:rPr>
              <w:fldChar w:fldCharType="begin"/>
            </w:r>
            <w:r w:rsidR="00DA66C6">
              <w:rPr>
                <w:noProof/>
                <w:webHidden/>
              </w:rPr>
              <w:instrText xml:space="preserve"> PAGEREF _Toc116070622 \h </w:instrText>
            </w:r>
            <w:r w:rsidR="00DA66C6">
              <w:rPr>
                <w:noProof/>
                <w:webHidden/>
              </w:rPr>
            </w:r>
            <w:r w:rsidR="00DA66C6">
              <w:rPr>
                <w:noProof/>
                <w:webHidden/>
              </w:rPr>
              <w:fldChar w:fldCharType="separate"/>
            </w:r>
            <w:r w:rsidR="00EB3242">
              <w:rPr>
                <w:noProof/>
                <w:webHidden/>
              </w:rPr>
              <w:t>3</w:t>
            </w:r>
            <w:r w:rsidR="00DA66C6">
              <w:rPr>
                <w:noProof/>
                <w:webHidden/>
              </w:rPr>
              <w:fldChar w:fldCharType="end"/>
            </w:r>
          </w:hyperlink>
        </w:p>
        <w:p w14:paraId="4BE72D5A" w14:textId="513D8588" w:rsidR="00DA66C6" w:rsidRDefault="00AF6953">
          <w:pPr>
            <w:pStyle w:val="TOC1"/>
            <w:rPr>
              <w:rFonts w:eastAsiaTheme="minorEastAsia"/>
              <w:b w:val="0"/>
              <w:noProof/>
              <w:sz w:val="22"/>
              <w:szCs w:val="22"/>
              <w:lang w:eastAsia="en-GB"/>
            </w:rPr>
          </w:pPr>
          <w:hyperlink w:anchor="_Toc116070623" w:history="1">
            <w:r w:rsidR="00DA66C6" w:rsidRPr="007734FA">
              <w:rPr>
                <w:rStyle w:val="Hyperlink"/>
                <w:noProof/>
              </w:rPr>
              <w:t>4</w:t>
            </w:r>
            <w:r w:rsidR="00DA66C6">
              <w:rPr>
                <w:rFonts w:eastAsiaTheme="minorEastAsia"/>
                <w:b w:val="0"/>
                <w:noProof/>
                <w:sz w:val="22"/>
                <w:szCs w:val="22"/>
                <w:lang w:eastAsia="en-GB"/>
              </w:rPr>
              <w:tab/>
            </w:r>
            <w:r w:rsidR="00DA66C6" w:rsidRPr="007734FA">
              <w:rPr>
                <w:rStyle w:val="Hyperlink"/>
                <w:noProof/>
              </w:rPr>
              <w:t>Completion</w:t>
            </w:r>
            <w:r w:rsidR="00DA66C6">
              <w:rPr>
                <w:noProof/>
                <w:webHidden/>
              </w:rPr>
              <w:tab/>
            </w:r>
            <w:r w:rsidR="00DA66C6">
              <w:rPr>
                <w:noProof/>
                <w:webHidden/>
              </w:rPr>
              <w:fldChar w:fldCharType="begin"/>
            </w:r>
            <w:r w:rsidR="00DA66C6">
              <w:rPr>
                <w:noProof/>
                <w:webHidden/>
              </w:rPr>
              <w:instrText xml:space="preserve"> PAGEREF _Toc116070623 \h </w:instrText>
            </w:r>
            <w:r w:rsidR="00DA66C6">
              <w:rPr>
                <w:noProof/>
                <w:webHidden/>
              </w:rPr>
            </w:r>
            <w:r w:rsidR="00DA66C6">
              <w:rPr>
                <w:noProof/>
                <w:webHidden/>
              </w:rPr>
              <w:fldChar w:fldCharType="separate"/>
            </w:r>
            <w:r w:rsidR="00EB3242">
              <w:rPr>
                <w:noProof/>
                <w:webHidden/>
              </w:rPr>
              <w:t>3</w:t>
            </w:r>
            <w:r w:rsidR="00DA66C6">
              <w:rPr>
                <w:noProof/>
                <w:webHidden/>
              </w:rPr>
              <w:fldChar w:fldCharType="end"/>
            </w:r>
          </w:hyperlink>
        </w:p>
        <w:p w14:paraId="7EC3C0C4" w14:textId="56A244F3" w:rsidR="00DA66C6" w:rsidRDefault="00AF6953">
          <w:pPr>
            <w:pStyle w:val="TOC2"/>
            <w:rPr>
              <w:rFonts w:eastAsiaTheme="minorEastAsia"/>
              <w:noProof/>
              <w:sz w:val="22"/>
              <w:szCs w:val="22"/>
              <w:lang w:eastAsia="en-GB"/>
            </w:rPr>
          </w:pPr>
          <w:hyperlink w:anchor="_Toc116070624" w:history="1">
            <w:r w:rsidR="00DA66C6" w:rsidRPr="007734FA">
              <w:rPr>
                <w:rStyle w:val="Hyperlink"/>
                <w:noProof/>
              </w:rPr>
              <w:t>4.1</w:t>
            </w:r>
            <w:r w:rsidR="00DA66C6">
              <w:rPr>
                <w:rFonts w:eastAsiaTheme="minorEastAsia"/>
                <w:noProof/>
                <w:sz w:val="22"/>
                <w:szCs w:val="22"/>
                <w:lang w:eastAsia="en-GB"/>
              </w:rPr>
              <w:tab/>
            </w:r>
            <w:r w:rsidR="00DA66C6" w:rsidRPr="007734FA">
              <w:rPr>
                <w:rStyle w:val="Hyperlink"/>
                <w:noProof/>
              </w:rPr>
              <w:t>Time</w:t>
            </w:r>
            <w:r w:rsidR="00DA66C6">
              <w:rPr>
                <w:noProof/>
                <w:webHidden/>
              </w:rPr>
              <w:tab/>
            </w:r>
            <w:r w:rsidR="00DA66C6">
              <w:rPr>
                <w:noProof/>
                <w:webHidden/>
              </w:rPr>
              <w:fldChar w:fldCharType="begin"/>
            </w:r>
            <w:r w:rsidR="00DA66C6">
              <w:rPr>
                <w:noProof/>
                <w:webHidden/>
              </w:rPr>
              <w:instrText xml:space="preserve"> PAGEREF _Toc116070624 \h </w:instrText>
            </w:r>
            <w:r w:rsidR="00DA66C6">
              <w:rPr>
                <w:noProof/>
                <w:webHidden/>
              </w:rPr>
            </w:r>
            <w:r w:rsidR="00DA66C6">
              <w:rPr>
                <w:noProof/>
                <w:webHidden/>
              </w:rPr>
              <w:fldChar w:fldCharType="separate"/>
            </w:r>
            <w:r w:rsidR="00EB3242">
              <w:rPr>
                <w:noProof/>
                <w:webHidden/>
              </w:rPr>
              <w:t>3</w:t>
            </w:r>
            <w:r w:rsidR="00DA66C6">
              <w:rPr>
                <w:noProof/>
                <w:webHidden/>
              </w:rPr>
              <w:fldChar w:fldCharType="end"/>
            </w:r>
          </w:hyperlink>
        </w:p>
        <w:p w14:paraId="36C70EB3" w14:textId="5DCC38FA" w:rsidR="00DA66C6" w:rsidRDefault="00AF6953">
          <w:pPr>
            <w:pStyle w:val="TOC1"/>
            <w:rPr>
              <w:rFonts w:eastAsiaTheme="minorEastAsia"/>
              <w:b w:val="0"/>
              <w:noProof/>
              <w:sz w:val="22"/>
              <w:szCs w:val="22"/>
              <w:lang w:eastAsia="en-GB"/>
            </w:rPr>
          </w:pPr>
          <w:hyperlink w:anchor="_Toc116070625" w:history="1">
            <w:r w:rsidR="00DA66C6" w:rsidRPr="007734FA">
              <w:rPr>
                <w:rStyle w:val="Hyperlink"/>
                <w:noProof/>
              </w:rPr>
              <w:t>5</w:t>
            </w:r>
            <w:r w:rsidR="00DA66C6">
              <w:rPr>
                <w:rFonts w:eastAsiaTheme="minorEastAsia"/>
                <w:b w:val="0"/>
                <w:noProof/>
                <w:sz w:val="22"/>
                <w:szCs w:val="22"/>
                <w:lang w:eastAsia="en-GB"/>
              </w:rPr>
              <w:tab/>
            </w:r>
            <w:r w:rsidR="00DA66C6" w:rsidRPr="007734FA">
              <w:rPr>
                <w:rStyle w:val="Hyperlink"/>
                <w:noProof/>
              </w:rPr>
              <w:t>Notices</w:t>
            </w:r>
            <w:r w:rsidR="00DA66C6">
              <w:rPr>
                <w:noProof/>
                <w:webHidden/>
              </w:rPr>
              <w:tab/>
            </w:r>
            <w:r w:rsidR="00DA66C6">
              <w:rPr>
                <w:noProof/>
                <w:webHidden/>
              </w:rPr>
              <w:fldChar w:fldCharType="begin"/>
            </w:r>
            <w:r w:rsidR="00DA66C6">
              <w:rPr>
                <w:noProof/>
                <w:webHidden/>
              </w:rPr>
              <w:instrText xml:space="preserve"> PAGEREF _Toc116070625 \h </w:instrText>
            </w:r>
            <w:r w:rsidR="00DA66C6">
              <w:rPr>
                <w:noProof/>
                <w:webHidden/>
              </w:rPr>
            </w:r>
            <w:r w:rsidR="00DA66C6">
              <w:rPr>
                <w:noProof/>
                <w:webHidden/>
              </w:rPr>
              <w:fldChar w:fldCharType="separate"/>
            </w:r>
            <w:r w:rsidR="00EB3242">
              <w:rPr>
                <w:noProof/>
                <w:webHidden/>
              </w:rPr>
              <w:t>3</w:t>
            </w:r>
            <w:r w:rsidR="00DA66C6">
              <w:rPr>
                <w:noProof/>
                <w:webHidden/>
              </w:rPr>
              <w:fldChar w:fldCharType="end"/>
            </w:r>
          </w:hyperlink>
        </w:p>
        <w:p w14:paraId="0D8BA74C" w14:textId="299DCECE" w:rsidR="00DA66C6" w:rsidRDefault="00AF6953">
          <w:pPr>
            <w:pStyle w:val="TOC1"/>
            <w:rPr>
              <w:rFonts w:eastAsiaTheme="minorEastAsia"/>
              <w:b w:val="0"/>
              <w:noProof/>
              <w:sz w:val="22"/>
              <w:szCs w:val="22"/>
              <w:lang w:eastAsia="en-GB"/>
            </w:rPr>
          </w:pPr>
          <w:hyperlink w:anchor="_Toc116070626" w:history="1">
            <w:r w:rsidR="00DA66C6" w:rsidRPr="007734FA">
              <w:rPr>
                <w:rStyle w:val="Hyperlink"/>
                <w:noProof/>
              </w:rPr>
              <w:t>6</w:t>
            </w:r>
            <w:r w:rsidR="00DA66C6">
              <w:rPr>
                <w:rFonts w:eastAsiaTheme="minorEastAsia"/>
                <w:b w:val="0"/>
                <w:noProof/>
                <w:sz w:val="22"/>
                <w:szCs w:val="22"/>
                <w:lang w:eastAsia="en-GB"/>
              </w:rPr>
              <w:tab/>
            </w:r>
            <w:r w:rsidR="00DA66C6" w:rsidRPr="007734FA">
              <w:rPr>
                <w:rStyle w:val="Hyperlink"/>
                <w:noProof/>
              </w:rPr>
              <w:t>Costs</w:t>
            </w:r>
            <w:r w:rsidR="00DA66C6">
              <w:rPr>
                <w:noProof/>
                <w:webHidden/>
              </w:rPr>
              <w:tab/>
            </w:r>
            <w:r w:rsidR="00DA66C6">
              <w:rPr>
                <w:noProof/>
                <w:webHidden/>
              </w:rPr>
              <w:fldChar w:fldCharType="begin"/>
            </w:r>
            <w:r w:rsidR="00DA66C6">
              <w:rPr>
                <w:noProof/>
                <w:webHidden/>
              </w:rPr>
              <w:instrText xml:space="preserve"> PAGEREF _Toc116070626 \h </w:instrText>
            </w:r>
            <w:r w:rsidR="00DA66C6">
              <w:rPr>
                <w:noProof/>
                <w:webHidden/>
              </w:rPr>
            </w:r>
            <w:r w:rsidR="00DA66C6">
              <w:rPr>
                <w:noProof/>
                <w:webHidden/>
              </w:rPr>
              <w:fldChar w:fldCharType="separate"/>
            </w:r>
            <w:r w:rsidR="00EB3242">
              <w:rPr>
                <w:noProof/>
                <w:webHidden/>
              </w:rPr>
              <w:t>4</w:t>
            </w:r>
            <w:r w:rsidR="00DA66C6">
              <w:rPr>
                <w:noProof/>
                <w:webHidden/>
              </w:rPr>
              <w:fldChar w:fldCharType="end"/>
            </w:r>
          </w:hyperlink>
        </w:p>
        <w:p w14:paraId="419DBFEA" w14:textId="567ADE59" w:rsidR="00DA66C6" w:rsidRDefault="00AF6953">
          <w:pPr>
            <w:pStyle w:val="TOC1"/>
            <w:rPr>
              <w:rFonts w:eastAsiaTheme="minorEastAsia"/>
              <w:b w:val="0"/>
              <w:noProof/>
              <w:sz w:val="22"/>
              <w:szCs w:val="22"/>
              <w:lang w:eastAsia="en-GB"/>
            </w:rPr>
          </w:pPr>
          <w:hyperlink w:anchor="_Toc116070627" w:history="1">
            <w:r w:rsidR="00DA66C6" w:rsidRPr="007734FA">
              <w:rPr>
                <w:rStyle w:val="Hyperlink"/>
                <w:noProof/>
              </w:rPr>
              <w:t>7</w:t>
            </w:r>
            <w:r w:rsidR="00DA66C6">
              <w:rPr>
                <w:rFonts w:eastAsiaTheme="minorEastAsia"/>
                <w:b w:val="0"/>
                <w:noProof/>
                <w:sz w:val="22"/>
                <w:szCs w:val="22"/>
                <w:lang w:eastAsia="en-GB"/>
              </w:rPr>
              <w:tab/>
            </w:r>
            <w:r w:rsidR="00DA66C6" w:rsidRPr="007734FA">
              <w:rPr>
                <w:rStyle w:val="Hyperlink"/>
                <w:noProof/>
              </w:rPr>
              <w:t>General</w:t>
            </w:r>
            <w:r w:rsidR="00DA66C6">
              <w:rPr>
                <w:noProof/>
                <w:webHidden/>
              </w:rPr>
              <w:tab/>
            </w:r>
            <w:r w:rsidR="00DA66C6">
              <w:rPr>
                <w:noProof/>
                <w:webHidden/>
              </w:rPr>
              <w:fldChar w:fldCharType="begin"/>
            </w:r>
            <w:r w:rsidR="00DA66C6">
              <w:rPr>
                <w:noProof/>
                <w:webHidden/>
              </w:rPr>
              <w:instrText xml:space="preserve"> PAGEREF _Toc116070627 \h </w:instrText>
            </w:r>
            <w:r w:rsidR="00DA66C6">
              <w:rPr>
                <w:noProof/>
                <w:webHidden/>
              </w:rPr>
            </w:r>
            <w:r w:rsidR="00DA66C6">
              <w:rPr>
                <w:noProof/>
                <w:webHidden/>
              </w:rPr>
              <w:fldChar w:fldCharType="separate"/>
            </w:r>
            <w:r w:rsidR="00EB3242">
              <w:rPr>
                <w:noProof/>
                <w:webHidden/>
              </w:rPr>
              <w:t>4</w:t>
            </w:r>
            <w:r w:rsidR="00DA66C6">
              <w:rPr>
                <w:noProof/>
                <w:webHidden/>
              </w:rPr>
              <w:fldChar w:fldCharType="end"/>
            </w:r>
          </w:hyperlink>
        </w:p>
        <w:p w14:paraId="5BD83B6A" w14:textId="15F55D92" w:rsidR="00DA66C6" w:rsidRDefault="00AF6953">
          <w:pPr>
            <w:pStyle w:val="TOC2"/>
            <w:rPr>
              <w:rFonts w:eastAsiaTheme="minorEastAsia"/>
              <w:noProof/>
              <w:sz w:val="22"/>
              <w:szCs w:val="22"/>
              <w:lang w:eastAsia="en-GB"/>
            </w:rPr>
          </w:pPr>
          <w:hyperlink w:anchor="_Toc116070628" w:history="1">
            <w:r w:rsidR="00DA66C6" w:rsidRPr="007734FA">
              <w:rPr>
                <w:rStyle w:val="Hyperlink"/>
                <w:noProof/>
              </w:rPr>
              <w:t>7.1</w:t>
            </w:r>
            <w:r w:rsidR="00DA66C6">
              <w:rPr>
                <w:rFonts w:eastAsiaTheme="minorEastAsia"/>
                <w:noProof/>
                <w:sz w:val="22"/>
                <w:szCs w:val="22"/>
                <w:lang w:eastAsia="en-GB"/>
              </w:rPr>
              <w:tab/>
            </w:r>
            <w:r w:rsidR="00DA66C6" w:rsidRPr="007734FA">
              <w:rPr>
                <w:rStyle w:val="Hyperlink"/>
                <w:noProof/>
              </w:rPr>
              <w:t>Continuing effect</w:t>
            </w:r>
            <w:r w:rsidR="00DA66C6">
              <w:rPr>
                <w:noProof/>
                <w:webHidden/>
              </w:rPr>
              <w:tab/>
            </w:r>
            <w:r w:rsidR="00DA66C6">
              <w:rPr>
                <w:noProof/>
                <w:webHidden/>
              </w:rPr>
              <w:fldChar w:fldCharType="begin"/>
            </w:r>
            <w:r w:rsidR="00DA66C6">
              <w:rPr>
                <w:noProof/>
                <w:webHidden/>
              </w:rPr>
              <w:instrText xml:space="preserve"> PAGEREF _Toc116070628 \h </w:instrText>
            </w:r>
            <w:r w:rsidR="00DA66C6">
              <w:rPr>
                <w:noProof/>
                <w:webHidden/>
              </w:rPr>
            </w:r>
            <w:r w:rsidR="00DA66C6">
              <w:rPr>
                <w:noProof/>
                <w:webHidden/>
              </w:rPr>
              <w:fldChar w:fldCharType="separate"/>
            </w:r>
            <w:r w:rsidR="00EB3242">
              <w:rPr>
                <w:noProof/>
                <w:webHidden/>
              </w:rPr>
              <w:t>4</w:t>
            </w:r>
            <w:r w:rsidR="00DA66C6">
              <w:rPr>
                <w:noProof/>
                <w:webHidden/>
              </w:rPr>
              <w:fldChar w:fldCharType="end"/>
            </w:r>
          </w:hyperlink>
        </w:p>
        <w:p w14:paraId="116C2F52" w14:textId="62783A46" w:rsidR="00DA66C6" w:rsidRDefault="00AF6953">
          <w:pPr>
            <w:pStyle w:val="TOC2"/>
            <w:rPr>
              <w:rFonts w:eastAsiaTheme="minorEastAsia"/>
              <w:noProof/>
              <w:sz w:val="22"/>
              <w:szCs w:val="22"/>
              <w:lang w:eastAsia="en-GB"/>
            </w:rPr>
          </w:pPr>
          <w:hyperlink w:anchor="_Toc116070629" w:history="1">
            <w:r w:rsidR="00DA66C6" w:rsidRPr="007734FA">
              <w:rPr>
                <w:rStyle w:val="Hyperlink"/>
                <w:noProof/>
              </w:rPr>
              <w:t>7.2</w:t>
            </w:r>
            <w:r w:rsidR="00DA66C6">
              <w:rPr>
                <w:rFonts w:eastAsiaTheme="minorEastAsia"/>
                <w:noProof/>
                <w:sz w:val="22"/>
                <w:szCs w:val="22"/>
                <w:lang w:eastAsia="en-GB"/>
              </w:rPr>
              <w:tab/>
            </w:r>
            <w:r w:rsidR="00DA66C6" w:rsidRPr="007734FA">
              <w:rPr>
                <w:rStyle w:val="Hyperlink"/>
                <w:noProof/>
              </w:rPr>
              <w:t>Severance</w:t>
            </w:r>
            <w:r w:rsidR="00DA66C6">
              <w:rPr>
                <w:noProof/>
                <w:webHidden/>
              </w:rPr>
              <w:tab/>
            </w:r>
            <w:r w:rsidR="00DA66C6">
              <w:rPr>
                <w:noProof/>
                <w:webHidden/>
              </w:rPr>
              <w:fldChar w:fldCharType="begin"/>
            </w:r>
            <w:r w:rsidR="00DA66C6">
              <w:rPr>
                <w:noProof/>
                <w:webHidden/>
              </w:rPr>
              <w:instrText xml:space="preserve"> PAGEREF _Toc116070629 \h </w:instrText>
            </w:r>
            <w:r w:rsidR="00DA66C6">
              <w:rPr>
                <w:noProof/>
                <w:webHidden/>
              </w:rPr>
            </w:r>
            <w:r w:rsidR="00DA66C6">
              <w:rPr>
                <w:noProof/>
                <w:webHidden/>
              </w:rPr>
              <w:fldChar w:fldCharType="separate"/>
            </w:r>
            <w:r w:rsidR="00EB3242">
              <w:rPr>
                <w:noProof/>
                <w:webHidden/>
              </w:rPr>
              <w:t>5</w:t>
            </w:r>
            <w:r w:rsidR="00DA66C6">
              <w:rPr>
                <w:noProof/>
                <w:webHidden/>
              </w:rPr>
              <w:fldChar w:fldCharType="end"/>
            </w:r>
          </w:hyperlink>
        </w:p>
        <w:p w14:paraId="7E602025" w14:textId="456AF9E8" w:rsidR="00DA66C6" w:rsidRDefault="00AF6953">
          <w:pPr>
            <w:pStyle w:val="TOC2"/>
            <w:rPr>
              <w:rFonts w:eastAsiaTheme="minorEastAsia"/>
              <w:noProof/>
              <w:sz w:val="22"/>
              <w:szCs w:val="22"/>
              <w:lang w:eastAsia="en-GB"/>
            </w:rPr>
          </w:pPr>
          <w:hyperlink w:anchor="_Toc116070630" w:history="1">
            <w:r w:rsidR="00DA66C6" w:rsidRPr="007734FA">
              <w:rPr>
                <w:rStyle w:val="Hyperlink"/>
                <w:noProof/>
              </w:rPr>
              <w:t>7.3</w:t>
            </w:r>
            <w:r w:rsidR="00DA66C6">
              <w:rPr>
                <w:rFonts w:eastAsiaTheme="minorEastAsia"/>
                <w:noProof/>
                <w:sz w:val="22"/>
                <w:szCs w:val="22"/>
                <w:lang w:eastAsia="en-GB"/>
              </w:rPr>
              <w:tab/>
            </w:r>
            <w:r w:rsidR="00DA66C6" w:rsidRPr="007734FA">
              <w:rPr>
                <w:rStyle w:val="Hyperlink"/>
                <w:noProof/>
              </w:rPr>
              <w:t>No implied waivers, remedies cumulative</w:t>
            </w:r>
            <w:r w:rsidR="00DA66C6">
              <w:rPr>
                <w:noProof/>
                <w:webHidden/>
              </w:rPr>
              <w:tab/>
            </w:r>
            <w:r w:rsidR="00DA66C6">
              <w:rPr>
                <w:noProof/>
                <w:webHidden/>
              </w:rPr>
              <w:fldChar w:fldCharType="begin"/>
            </w:r>
            <w:r w:rsidR="00DA66C6">
              <w:rPr>
                <w:noProof/>
                <w:webHidden/>
              </w:rPr>
              <w:instrText xml:space="preserve"> PAGEREF _Toc116070630 \h </w:instrText>
            </w:r>
            <w:r w:rsidR="00DA66C6">
              <w:rPr>
                <w:noProof/>
                <w:webHidden/>
              </w:rPr>
            </w:r>
            <w:r w:rsidR="00DA66C6">
              <w:rPr>
                <w:noProof/>
                <w:webHidden/>
              </w:rPr>
              <w:fldChar w:fldCharType="separate"/>
            </w:r>
            <w:r w:rsidR="00EB3242">
              <w:rPr>
                <w:noProof/>
                <w:webHidden/>
              </w:rPr>
              <w:t>5</w:t>
            </w:r>
            <w:r w:rsidR="00DA66C6">
              <w:rPr>
                <w:noProof/>
                <w:webHidden/>
              </w:rPr>
              <w:fldChar w:fldCharType="end"/>
            </w:r>
          </w:hyperlink>
        </w:p>
        <w:p w14:paraId="48BE36F5" w14:textId="4D654C4A" w:rsidR="00DA66C6" w:rsidRDefault="00AF6953">
          <w:pPr>
            <w:pStyle w:val="TOC2"/>
            <w:rPr>
              <w:rFonts w:eastAsiaTheme="minorEastAsia"/>
              <w:noProof/>
              <w:sz w:val="22"/>
              <w:szCs w:val="22"/>
              <w:lang w:eastAsia="en-GB"/>
            </w:rPr>
          </w:pPr>
          <w:hyperlink w:anchor="_Toc116070631" w:history="1">
            <w:r w:rsidR="00DA66C6" w:rsidRPr="007734FA">
              <w:rPr>
                <w:rStyle w:val="Hyperlink"/>
                <w:noProof/>
              </w:rPr>
              <w:t>7.4</w:t>
            </w:r>
            <w:r w:rsidR="00DA66C6">
              <w:rPr>
                <w:rFonts w:eastAsiaTheme="minorEastAsia"/>
                <w:noProof/>
                <w:sz w:val="22"/>
                <w:szCs w:val="22"/>
                <w:lang w:eastAsia="en-GB"/>
              </w:rPr>
              <w:tab/>
            </w:r>
            <w:r w:rsidR="00DA66C6" w:rsidRPr="007734FA">
              <w:rPr>
                <w:rStyle w:val="Hyperlink"/>
                <w:noProof/>
              </w:rPr>
              <w:t>Set-off</w:t>
            </w:r>
            <w:r w:rsidR="00DA66C6">
              <w:rPr>
                <w:noProof/>
                <w:webHidden/>
              </w:rPr>
              <w:tab/>
            </w:r>
            <w:r w:rsidR="00DA66C6">
              <w:rPr>
                <w:noProof/>
                <w:webHidden/>
              </w:rPr>
              <w:fldChar w:fldCharType="begin"/>
            </w:r>
            <w:r w:rsidR="00DA66C6">
              <w:rPr>
                <w:noProof/>
                <w:webHidden/>
              </w:rPr>
              <w:instrText xml:space="preserve"> PAGEREF _Toc116070631 \h </w:instrText>
            </w:r>
            <w:r w:rsidR="00DA66C6">
              <w:rPr>
                <w:noProof/>
                <w:webHidden/>
              </w:rPr>
            </w:r>
            <w:r w:rsidR="00DA66C6">
              <w:rPr>
                <w:noProof/>
                <w:webHidden/>
              </w:rPr>
              <w:fldChar w:fldCharType="separate"/>
            </w:r>
            <w:r w:rsidR="00EB3242">
              <w:rPr>
                <w:noProof/>
                <w:webHidden/>
              </w:rPr>
              <w:t>5</w:t>
            </w:r>
            <w:r w:rsidR="00DA66C6">
              <w:rPr>
                <w:noProof/>
                <w:webHidden/>
              </w:rPr>
              <w:fldChar w:fldCharType="end"/>
            </w:r>
          </w:hyperlink>
        </w:p>
        <w:p w14:paraId="444F373C" w14:textId="419E0CB3" w:rsidR="00DA66C6" w:rsidRDefault="00AF6953">
          <w:pPr>
            <w:pStyle w:val="TOC2"/>
            <w:rPr>
              <w:rFonts w:eastAsiaTheme="minorEastAsia"/>
              <w:noProof/>
              <w:sz w:val="22"/>
              <w:szCs w:val="22"/>
              <w:lang w:eastAsia="en-GB"/>
            </w:rPr>
          </w:pPr>
          <w:hyperlink w:anchor="_Toc116070632" w:history="1">
            <w:r w:rsidR="00DA66C6" w:rsidRPr="007734FA">
              <w:rPr>
                <w:rStyle w:val="Hyperlink"/>
                <w:noProof/>
              </w:rPr>
              <w:t>7.5</w:t>
            </w:r>
            <w:r w:rsidR="00DA66C6">
              <w:rPr>
                <w:rFonts w:eastAsiaTheme="minorEastAsia"/>
                <w:noProof/>
                <w:sz w:val="22"/>
                <w:szCs w:val="22"/>
                <w:lang w:eastAsia="en-GB"/>
              </w:rPr>
              <w:tab/>
            </w:r>
            <w:r w:rsidR="00DA66C6" w:rsidRPr="007734FA">
              <w:rPr>
                <w:rStyle w:val="Hyperlink"/>
                <w:noProof/>
              </w:rPr>
              <w:t>Entire agreement</w:t>
            </w:r>
            <w:r w:rsidR="00DA66C6">
              <w:rPr>
                <w:noProof/>
                <w:webHidden/>
              </w:rPr>
              <w:tab/>
            </w:r>
            <w:r w:rsidR="00DA66C6">
              <w:rPr>
                <w:noProof/>
                <w:webHidden/>
              </w:rPr>
              <w:fldChar w:fldCharType="begin"/>
            </w:r>
            <w:r w:rsidR="00DA66C6">
              <w:rPr>
                <w:noProof/>
                <w:webHidden/>
              </w:rPr>
              <w:instrText xml:space="preserve"> PAGEREF _Toc116070632 \h </w:instrText>
            </w:r>
            <w:r w:rsidR="00DA66C6">
              <w:rPr>
                <w:noProof/>
                <w:webHidden/>
              </w:rPr>
            </w:r>
            <w:r w:rsidR="00DA66C6">
              <w:rPr>
                <w:noProof/>
                <w:webHidden/>
              </w:rPr>
              <w:fldChar w:fldCharType="separate"/>
            </w:r>
            <w:r w:rsidR="00EB3242">
              <w:rPr>
                <w:noProof/>
                <w:webHidden/>
              </w:rPr>
              <w:t>5</w:t>
            </w:r>
            <w:r w:rsidR="00DA66C6">
              <w:rPr>
                <w:noProof/>
                <w:webHidden/>
              </w:rPr>
              <w:fldChar w:fldCharType="end"/>
            </w:r>
          </w:hyperlink>
        </w:p>
        <w:p w14:paraId="2E06D7A8" w14:textId="030D6A18" w:rsidR="00DA66C6" w:rsidRDefault="00AF6953">
          <w:pPr>
            <w:pStyle w:val="TOC2"/>
            <w:rPr>
              <w:rFonts w:eastAsiaTheme="minorEastAsia"/>
              <w:noProof/>
              <w:sz w:val="22"/>
              <w:szCs w:val="22"/>
              <w:lang w:eastAsia="en-GB"/>
            </w:rPr>
          </w:pPr>
          <w:hyperlink w:anchor="_Toc116070633" w:history="1">
            <w:r w:rsidR="00DA66C6" w:rsidRPr="007734FA">
              <w:rPr>
                <w:rStyle w:val="Hyperlink"/>
                <w:noProof/>
              </w:rPr>
              <w:t>7.6</w:t>
            </w:r>
            <w:r w:rsidR="00DA66C6">
              <w:rPr>
                <w:rFonts w:eastAsiaTheme="minorEastAsia"/>
                <w:noProof/>
                <w:sz w:val="22"/>
                <w:szCs w:val="22"/>
                <w:lang w:eastAsia="en-GB"/>
              </w:rPr>
              <w:tab/>
            </w:r>
            <w:r w:rsidR="00DA66C6" w:rsidRPr="007734FA">
              <w:rPr>
                <w:rStyle w:val="Hyperlink"/>
                <w:noProof/>
              </w:rPr>
              <w:t>Variations</w:t>
            </w:r>
            <w:r w:rsidR="00DA66C6">
              <w:rPr>
                <w:noProof/>
                <w:webHidden/>
              </w:rPr>
              <w:tab/>
            </w:r>
            <w:r w:rsidR="00DA66C6">
              <w:rPr>
                <w:noProof/>
                <w:webHidden/>
              </w:rPr>
              <w:fldChar w:fldCharType="begin"/>
            </w:r>
            <w:r w:rsidR="00DA66C6">
              <w:rPr>
                <w:noProof/>
                <w:webHidden/>
              </w:rPr>
              <w:instrText xml:space="preserve"> PAGEREF _Toc116070633 \h </w:instrText>
            </w:r>
            <w:r w:rsidR="00DA66C6">
              <w:rPr>
                <w:noProof/>
                <w:webHidden/>
              </w:rPr>
            </w:r>
            <w:r w:rsidR="00DA66C6">
              <w:rPr>
                <w:noProof/>
                <w:webHidden/>
              </w:rPr>
              <w:fldChar w:fldCharType="separate"/>
            </w:r>
            <w:r w:rsidR="00EB3242">
              <w:rPr>
                <w:noProof/>
                <w:webHidden/>
              </w:rPr>
              <w:t>5</w:t>
            </w:r>
            <w:r w:rsidR="00DA66C6">
              <w:rPr>
                <w:noProof/>
                <w:webHidden/>
              </w:rPr>
              <w:fldChar w:fldCharType="end"/>
            </w:r>
          </w:hyperlink>
        </w:p>
        <w:p w14:paraId="578C2039" w14:textId="3CB6557D" w:rsidR="00DA66C6" w:rsidRDefault="00AF6953">
          <w:pPr>
            <w:pStyle w:val="TOC2"/>
            <w:rPr>
              <w:rFonts w:eastAsiaTheme="minorEastAsia"/>
              <w:noProof/>
              <w:sz w:val="22"/>
              <w:szCs w:val="22"/>
              <w:lang w:eastAsia="en-GB"/>
            </w:rPr>
          </w:pPr>
          <w:hyperlink w:anchor="_Toc116070634" w:history="1">
            <w:r w:rsidR="00DA66C6" w:rsidRPr="007734FA">
              <w:rPr>
                <w:rStyle w:val="Hyperlink"/>
                <w:noProof/>
              </w:rPr>
              <w:t>7.7</w:t>
            </w:r>
            <w:r w:rsidR="00DA66C6">
              <w:rPr>
                <w:rFonts w:eastAsiaTheme="minorEastAsia"/>
                <w:noProof/>
                <w:sz w:val="22"/>
                <w:szCs w:val="22"/>
                <w:lang w:eastAsia="en-GB"/>
              </w:rPr>
              <w:tab/>
            </w:r>
            <w:r w:rsidR="00DA66C6" w:rsidRPr="007734FA">
              <w:rPr>
                <w:rStyle w:val="Hyperlink"/>
                <w:noProof/>
              </w:rPr>
              <w:t>Contracts (Rights of Third Parties) Act 1999</w:t>
            </w:r>
            <w:r w:rsidR="00DA66C6">
              <w:rPr>
                <w:noProof/>
                <w:webHidden/>
              </w:rPr>
              <w:tab/>
            </w:r>
            <w:r w:rsidR="00DA66C6">
              <w:rPr>
                <w:noProof/>
                <w:webHidden/>
              </w:rPr>
              <w:fldChar w:fldCharType="begin"/>
            </w:r>
            <w:r w:rsidR="00DA66C6">
              <w:rPr>
                <w:noProof/>
                <w:webHidden/>
              </w:rPr>
              <w:instrText xml:space="preserve"> PAGEREF _Toc116070634 \h </w:instrText>
            </w:r>
            <w:r w:rsidR="00DA66C6">
              <w:rPr>
                <w:noProof/>
                <w:webHidden/>
              </w:rPr>
            </w:r>
            <w:r w:rsidR="00DA66C6">
              <w:rPr>
                <w:noProof/>
                <w:webHidden/>
              </w:rPr>
              <w:fldChar w:fldCharType="separate"/>
            </w:r>
            <w:r w:rsidR="00EB3242">
              <w:rPr>
                <w:noProof/>
                <w:webHidden/>
              </w:rPr>
              <w:t>5</w:t>
            </w:r>
            <w:r w:rsidR="00DA66C6">
              <w:rPr>
                <w:noProof/>
                <w:webHidden/>
              </w:rPr>
              <w:fldChar w:fldCharType="end"/>
            </w:r>
          </w:hyperlink>
        </w:p>
        <w:p w14:paraId="2E30AE5F" w14:textId="5635E257" w:rsidR="00DA66C6" w:rsidRDefault="00AF6953">
          <w:pPr>
            <w:pStyle w:val="TOC2"/>
            <w:rPr>
              <w:rFonts w:eastAsiaTheme="minorEastAsia"/>
              <w:noProof/>
              <w:sz w:val="22"/>
              <w:szCs w:val="22"/>
              <w:lang w:eastAsia="en-GB"/>
            </w:rPr>
          </w:pPr>
          <w:hyperlink w:anchor="_Toc116070635" w:history="1">
            <w:r w:rsidR="00DA66C6" w:rsidRPr="007734FA">
              <w:rPr>
                <w:rStyle w:val="Hyperlink"/>
                <w:noProof/>
              </w:rPr>
              <w:t>7.8</w:t>
            </w:r>
            <w:r w:rsidR="00DA66C6">
              <w:rPr>
                <w:rFonts w:eastAsiaTheme="minorEastAsia"/>
                <w:noProof/>
                <w:sz w:val="22"/>
                <w:szCs w:val="22"/>
                <w:lang w:eastAsia="en-GB"/>
              </w:rPr>
              <w:tab/>
            </w:r>
            <w:r w:rsidR="00DA66C6" w:rsidRPr="007734FA">
              <w:rPr>
                <w:rStyle w:val="Hyperlink"/>
                <w:noProof/>
              </w:rPr>
              <w:t>Disputes</w:t>
            </w:r>
            <w:r w:rsidR="00DA66C6">
              <w:rPr>
                <w:noProof/>
                <w:webHidden/>
              </w:rPr>
              <w:tab/>
            </w:r>
            <w:r w:rsidR="00DA66C6">
              <w:rPr>
                <w:noProof/>
                <w:webHidden/>
              </w:rPr>
              <w:fldChar w:fldCharType="begin"/>
            </w:r>
            <w:r w:rsidR="00DA66C6">
              <w:rPr>
                <w:noProof/>
                <w:webHidden/>
              </w:rPr>
              <w:instrText xml:space="preserve"> PAGEREF _Toc116070635 \h </w:instrText>
            </w:r>
            <w:r w:rsidR="00DA66C6">
              <w:rPr>
                <w:noProof/>
                <w:webHidden/>
              </w:rPr>
            </w:r>
            <w:r w:rsidR="00DA66C6">
              <w:rPr>
                <w:noProof/>
                <w:webHidden/>
              </w:rPr>
              <w:fldChar w:fldCharType="separate"/>
            </w:r>
            <w:r w:rsidR="00EB3242">
              <w:rPr>
                <w:noProof/>
                <w:webHidden/>
              </w:rPr>
              <w:t>5</w:t>
            </w:r>
            <w:r w:rsidR="00DA66C6">
              <w:rPr>
                <w:noProof/>
                <w:webHidden/>
              </w:rPr>
              <w:fldChar w:fldCharType="end"/>
            </w:r>
          </w:hyperlink>
        </w:p>
        <w:p w14:paraId="1C9E387F" w14:textId="60011FDD" w:rsidR="00DA66C6" w:rsidRDefault="00AF6953">
          <w:pPr>
            <w:pStyle w:val="TOC2"/>
            <w:rPr>
              <w:rFonts w:eastAsiaTheme="minorEastAsia"/>
              <w:noProof/>
              <w:sz w:val="22"/>
              <w:szCs w:val="22"/>
              <w:lang w:eastAsia="en-GB"/>
            </w:rPr>
          </w:pPr>
          <w:hyperlink w:anchor="_Toc116070637" w:history="1">
            <w:r w:rsidR="00DA66C6" w:rsidRPr="007734FA">
              <w:rPr>
                <w:rStyle w:val="Hyperlink"/>
                <w:noProof/>
              </w:rPr>
              <w:t>7.9</w:t>
            </w:r>
            <w:r w:rsidR="00DA66C6">
              <w:rPr>
                <w:rFonts w:eastAsiaTheme="minorEastAsia"/>
                <w:noProof/>
                <w:sz w:val="22"/>
                <w:szCs w:val="22"/>
                <w:lang w:eastAsia="en-GB"/>
              </w:rPr>
              <w:tab/>
            </w:r>
            <w:r w:rsidR="00DA66C6" w:rsidRPr="007734FA">
              <w:rPr>
                <w:rStyle w:val="Hyperlink"/>
                <w:noProof/>
              </w:rPr>
              <w:t>Governing law and jurisdiction</w:t>
            </w:r>
            <w:r w:rsidR="00DA66C6">
              <w:rPr>
                <w:noProof/>
                <w:webHidden/>
              </w:rPr>
              <w:tab/>
            </w:r>
            <w:r w:rsidR="00DA66C6">
              <w:rPr>
                <w:noProof/>
                <w:webHidden/>
              </w:rPr>
              <w:fldChar w:fldCharType="begin"/>
            </w:r>
            <w:r w:rsidR="00DA66C6">
              <w:rPr>
                <w:noProof/>
                <w:webHidden/>
              </w:rPr>
              <w:instrText xml:space="preserve"> PAGEREF _Toc116070637 \h </w:instrText>
            </w:r>
            <w:r w:rsidR="00DA66C6">
              <w:rPr>
                <w:noProof/>
                <w:webHidden/>
              </w:rPr>
            </w:r>
            <w:r w:rsidR="00DA66C6">
              <w:rPr>
                <w:noProof/>
                <w:webHidden/>
              </w:rPr>
              <w:fldChar w:fldCharType="separate"/>
            </w:r>
            <w:r w:rsidR="00EB3242">
              <w:rPr>
                <w:noProof/>
                <w:webHidden/>
              </w:rPr>
              <w:t>7</w:t>
            </w:r>
            <w:r w:rsidR="00DA66C6">
              <w:rPr>
                <w:noProof/>
                <w:webHidden/>
              </w:rPr>
              <w:fldChar w:fldCharType="end"/>
            </w:r>
          </w:hyperlink>
        </w:p>
        <w:p w14:paraId="7CEA2CA3" w14:textId="23E30617" w:rsidR="00DA66C6" w:rsidRDefault="00AF6953">
          <w:pPr>
            <w:pStyle w:val="TOC1"/>
            <w:rPr>
              <w:rFonts w:eastAsiaTheme="minorEastAsia"/>
              <w:b w:val="0"/>
              <w:noProof/>
              <w:sz w:val="22"/>
              <w:szCs w:val="22"/>
              <w:lang w:eastAsia="en-GB"/>
            </w:rPr>
          </w:pPr>
          <w:hyperlink w:anchor="_Toc116070638" w:history="1">
            <w:r w:rsidR="00DA66C6" w:rsidRPr="007734FA">
              <w:rPr>
                <w:rStyle w:val="Hyperlink"/>
                <w:noProof/>
                <w:snapToGrid w:val="0"/>
              </w:rPr>
              <w:t>8</w:t>
            </w:r>
            <w:r w:rsidR="00DA66C6">
              <w:rPr>
                <w:rFonts w:eastAsiaTheme="minorEastAsia"/>
                <w:b w:val="0"/>
                <w:noProof/>
                <w:sz w:val="22"/>
                <w:szCs w:val="22"/>
                <w:lang w:eastAsia="en-GB"/>
              </w:rPr>
              <w:tab/>
            </w:r>
            <w:r w:rsidR="00DA66C6" w:rsidRPr="007734FA">
              <w:rPr>
                <w:rStyle w:val="Hyperlink"/>
                <w:noProof/>
                <w:snapToGrid w:val="0"/>
              </w:rPr>
              <w:t>Registration</w:t>
            </w:r>
            <w:r w:rsidR="00DA66C6">
              <w:rPr>
                <w:noProof/>
                <w:webHidden/>
              </w:rPr>
              <w:tab/>
            </w:r>
            <w:r w:rsidR="00DA66C6">
              <w:rPr>
                <w:noProof/>
                <w:webHidden/>
              </w:rPr>
              <w:fldChar w:fldCharType="begin"/>
            </w:r>
            <w:r w:rsidR="00DA66C6">
              <w:rPr>
                <w:noProof/>
                <w:webHidden/>
              </w:rPr>
              <w:instrText xml:space="preserve"> PAGEREF _Toc116070638 \h </w:instrText>
            </w:r>
            <w:r w:rsidR="00DA66C6">
              <w:rPr>
                <w:noProof/>
                <w:webHidden/>
              </w:rPr>
            </w:r>
            <w:r w:rsidR="00DA66C6">
              <w:rPr>
                <w:noProof/>
                <w:webHidden/>
              </w:rPr>
              <w:fldChar w:fldCharType="separate"/>
            </w:r>
            <w:r w:rsidR="00EB3242">
              <w:rPr>
                <w:noProof/>
                <w:webHidden/>
              </w:rPr>
              <w:t>8</w:t>
            </w:r>
            <w:r w:rsidR="00DA66C6">
              <w:rPr>
                <w:noProof/>
                <w:webHidden/>
              </w:rPr>
              <w:fldChar w:fldCharType="end"/>
            </w:r>
          </w:hyperlink>
        </w:p>
        <w:p w14:paraId="3EBF5483" w14:textId="1CFE6CF6" w:rsidR="00DA66C6" w:rsidRDefault="00AF6953">
          <w:pPr>
            <w:pStyle w:val="TOC1"/>
            <w:rPr>
              <w:rFonts w:eastAsiaTheme="minorEastAsia"/>
              <w:b w:val="0"/>
              <w:noProof/>
              <w:sz w:val="22"/>
              <w:szCs w:val="22"/>
              <w:lang w:eastAsia="en-GB"/>
            </w:rPr>
          </w:pPr>
          <w:hyperlink w:anchor="_Toc116070639" w:history="1">
            <w:r w:rsidR="00DA66C6" w:rsidRPr="007734FA">
              <w:rPr>
                <w:rStyle w:val="Hyperlink"/>
                <w:noProof/>
              </w:rPr>
              <w:t>9</w:t>
            </w:r>
            <w:r w:rsidR="00DA66C6">
              <w:rPr>
                <w:rFonts w:eastAsiaTheme="minorEastAsia"/>
                <w:b w:val="0"/>
                <w:noProof/>
                <w:sz w:val="22"/>
                <w:szCs w:val="22"/>
                <w:lang w:eastAsia="en-GB"/>
              </w:rPr>
              <w:tab/>
            </w:r>
            <w:r w:rsidR="00DA66C6" w:rsidRPr="007734FA">
              <w:rPr>
                <w:rStyle w:val="Hyperlink"/>
                <w:noProof/>
              </w:rPr>
              <w:t>Trustee Limitation</w:t>
            </w:r>
            <w:r w:rsidR="00DA66C6">
              <w:rPr>
                <w:noProof/>
                <w:webHidden/>
              </w:rPr>
              <w:tab/>
            </w:r>
            <w:r w:rsidR="00DA66C6">
              <w:rPr>
                <w:noProof/>
                <w:webHidden/>
              </w:rPr>
              <w:fldChar w:fldCharType="begin"/>
            </w:r>
            <w:r w:rsidR="00DA66C6">
              <w:rPr>
                <w:noProof/>
                <w:webHidden/>
              </w:rPr>
              <w:instrText xml:space="preserve"> PAGEREF _Toc116070639 \h </w:instrText>
            </w:r>
            <w:r w:rsidR="00DA66C6">
              <w:rPr>
                <w:noProof/>
                <w:webHidden/>
              </w:rPr>
            </w:r>
            <w:r w:rsidR="00DA66C6">
              <w:rPr>
                <w:noProof/>
                <w:webHidden/>
              </w:rPr>
              <w:fldChar w:fldCharType="separate"/>
            </w:r>
            <w:r w:rsidR="00EB3242">
              <w:rPr>
                <w:noProof/>
                <w:webHidden/>
              </w:rPr>
              <w:t>8</w:t>
            </w:r>
            <w:r w:rsidR="00DA66C6">
              <w:rPr>
                <w:noProof/>
                <w:webHidden/>
              </w:rPr>
              <w:fldChar w:fldCharType="end"/>
            </w:r>
          </w:hyperlink>
        </w:p>
        <w:p w14:paraId="4D1A03A0" w14:textId="065ABD25" w:rsidR="00DA66C6" w:rsidRDefault="00AF6953">
          <w:pPr>
            <w:pStyle w:val="TOC1"/>
            <w:rPr>
              <w:rFonts w:eastAsiaTheme="minorEastAsia"/>
              <w:b w:val="0"/>
              <w:noProof/>
              <w:sz w:val="22"/>
              <w:szCs w:val="22"/>
              <w:lang w:eastAsia="en-GB"/>
            </w:rPr>
          </w:pPr>
          <w:hyperlink w:anchor="_Toc116070640" w:history="1">
            <w:r w:rsidR="00DA66C6" w:rsidRPr="007734FA">
              <w:rPr>
                <w:rStyle w:val="Hyperlink"/>
                <w:noProof/>
              </w:rPr>
              <w:t>Schedule</w:t>
            </w:r>
            <w:r w:rsidR="00DA66C6">
              <w:rPr>
                <w:noProof/>
                <w:webHidden/>
              </w:rPr>
              <w:tab/>
            </w:r>
            <w:r w:rsidR="00DA66C6">
              <w:rPr>
                <w:noProof/>
                <w:webHidden/>
              </w:rPr>
              <w:fldChar w:fldCharType="begin"/>
            </w:r>
            <w:r w:rsidR="00DA66C6">
              <w:rPr>
                <w:noProof/>
                <w:webHidden/>
              </w:rPr>
              <w:instrText xml:space="preserve"> PAGEREF _Toc116070640 \h </w:instrText>
            </w:r>
            <w:r w:rsidR="00DA66C6">
              <w:rPr>
                <w:noProof/>
                <w:webHidden/>
              </w:rPr>
            </w:r>
            <w:r w:rsidR="00DA66C6">
              <w:rPr>
                <w:noProof/>
                <w:webHidden/>
              </w:rPr>
              <w:fldChar w:fldCharType="separate"/>
            </w:r>
            <w:r w:rsidR="00EB3242">
              <w:rPr>
                <w:noProof/>
                <w:webHidden/>
              </w:rPr>
              <w:t>10</w:t>
            </w:r>
            <w:r w:rsidR="00DA66C6">
              <w:rPr>
                <w:noProof/>
                <w:webHidden/>
              </w:rPr>
              <w:fldChar w:fldCharType="end"/>
            </w:r>
          </w:hyperlink>
        </w:p>
        <w:p w14:paraId="7A09E963" w14:textId="21145358" w:rsidR="00DA66C6" w:rsidRDefault="00AF6953">
          <w:pPr>
            <w:pStyle w:val="TOC2"/>
            <w:rPr>
              <w:rFonts w:eastAsiaTheme="minorEastAsia"/>
              <w:noProof/>
              <w:sz w:val="22"/>
              <w:szCs w:val="22"/>
              <w:lang w:eastAsia="en-GB"/>
            </w:rPr>
          </w:pPr>
          <w:hyperlink w:anchor="_Toc116070641" w:history="1">
            <w:r w:rsidR="00DA66C6" w:rsidRPr="007734FA">
              <w:rPr>
                <w:rStyle w:val="Hyperlink"/>
                <w:noProof/>
              </w:rPr>
              <w:t>Part 1 – Change of Use Condition</w:t>
            </w:r>
            <w:r w:rsidR="00DA66C6">
              <w:rPr>
                <w:noProof/>
                <w:webHidden/>
              </w:rPr>
              <w:tab/>
            </w:r>
            <w:r w:rsidR="00DA66C6">
              <w:rPr>
                <w:noProof/>
                <w:webHidden/>
              </w:rPr>
              <w:fldChar w:fldCharType="begin"/>
            </w:r>
            <w:r w:rsidR="00DA66C6">
              <w:rPr>
                <w:noProof/>
                <w:webHidden/>
              </w:rPr>
              <w:instrText xml:space="preserve"> PAGEREF _Toc116070641 \h </w:instrText>
            </w:r>
            <w:r w:rsidR="00DA66C6">
              <w:rPr>
                <w:noProof/>
                <w:webHidden/>
              </w:rPr>
            </w:r>
            <w:r w:rsidR="00DA66C6">
              <w:rPr>
                <w:noProof/>
                <w:webHidden/>
              </w:rPr>
              <w:fldChar w:fldCharType="separate"/>
            </w:r>
            <w:r w:rsidR="00EB3242">
              <w:rPr>
                <w:noProof/>
                <w:webHidden/>
              </w:rPr>
              <w:t>10</w:t>
            </w:r>
            <w:r w:rsidR="00DA66C6">
              <w:rPr>
                <w:noProof/>
                <w:webHidden/>
              </w:rPr>
              <w:fldChar w:fldCharType="end"/>
            </w:r>
          </w:hyperlink>
        </w:p>
        <w:p w14:paraId="694B7A1E" w14:textId="325C8A1F" w:rsidR="00DA66C6" w:rsidRDefault="00AF6953">
          <w:pPr>
            <w:pStyle w:val="TOC2"/>
            <w:rPr>
              <w:rFonts w:eastAsiaTheme="minorEastAsia"/>
              <w:noProof/>
              <w:sz w:val="22"/>
              <w:szCs w:val="22"/>
              <w:lang w:eastAsia="en-GB"/>
            </w:rPr>
          </w:pPr>
          <w:hyperlink w:anchor="_Toc116070642" w:history="1">
            <w:r w:rsidR="00DA66C6" w:rsidRPr="007734FA">
              <w:rPr>
                <w:rStyle w:val="Hyperlink"/>
                <w:noProof/>
              </w:rPr>
              <w:t>Part 2 – Unacceptable Conditions</w:t>
            </w:r>
            <w:r w:rsidR="00DA66C6">
              <w:rPr>
                <w:noProof/>
                <w:webHidden/>
              </w:rPr>
              <w:tab/>
            </w:r>
            <w:r w:rsidR="00DA66C6">
              <w:rPr>
                <w:noProof/>
                <w:webHidden/>
              </w:rPr>
              <w:fldChar w:fldCharType="begin"/>
            </w:r>
            <w:r w:rsidR="00DA66C6">
              <w:rPr>
                <w:noProof/>
                <w:webHidden/>
              </w:rPr>
              <w:instrText xml:space="preserve"> PAGEREF _Toc116070642 \h </w:instrText>
            </w:r>
            <w:r w:rsidR="00DA66C6">
              <w:rPr>
                <w:noProof/>
                <w:webHidden/>
              </w:rPr>
            </w:r>
            <w:r w:rsidR="00DA66C6">
              <w:rPr>
                <w:noProof/>
                <w:webHidden/>
              </w:rPr>
              <w:fldChar w:fldCharType="separate"/>
            </w:r>
            <w:r w:rsidR="00EB3242">
              <w:rPr>
                <w:noProof/>
                <w:webHidden/>
              </w:rPr>
              <w:t>18</w:t>
            </w:r>
            <w:r w:rsidR="00DA66C6">
              <w:rPr>
                <w:noProof/>
                <w:webHidden/>
              </w:rPr>
              <w:fldChar w:fldCharType="end"/>
            </w:r>
          </w:hyperlink>
        </w:p>
        <w:p w14:paraId="095FFD79" w14:textId="74EEE158" w:rsidR="00FC10F1" w:rsidRDefault="00DB569D">
          <w:pPr>
            <w:pStyle w:val="BodyText"/>
          </w:pPr>
          <w:r>
            <w:fldChar w:fldCharType="end"/>
          </w:r>
        </w:p>
      </w:sdtContent>
    </w:sdt>
    <w:p w14:paraId="428BC447" w14:textId="77777777" w:rsidR="00FC10F1" w:rsidRDefault="00FC10F1">
      <w:pPr>
        <w:pStyle w:val="BodyText"/>
      </w:pPr>
    </w:p>
    <w:p w14:paraId="06F5AFEA" w14:textId="77777777" w:rsidR="00FC10F1" w:rsidRDefault="00FC10F1">
      <w:pPr>
        <w:pStyle w:val="BodyText"/>
      </w:pPr>
    </w:p>
    <w:p w14:paraId="1A6A4880" w14:textId="77777777" w:rsidR="00FC10F1" w:rsidRDefault="00FC10F1">
      <w:pPr>
        <w:rPr>
          <w:highlight w:val="cyan"/>
        </w:rPr>
        <w:sectPr w:rsidR="00FC10F1">
          <w:footerReference w:type="default" r:id="rId17"/>
          <w:footerReference w:type="first" r:id="rId18"/>
          <w:pgSz w:w="11909" w:h="16834" w:code="9"/>
          <w:pgMar w:top="1440" w:right="1440" w:bottom="1440" w:left="1440" w:header="708" w:footer="708" w:gutter="0"/>
          <w:pgNumType w:fmt="lowerRoman" w:start="1"/>
          <w:cols w:space="720"/>
          <w:docGrid w:linePitch="299"/>
        </w:sectPr>
      </w:pPr>
    </w:p>
    <w:p w14:paraId="7A6C1B95" w14:textId="77777777" w:rsidR="00FC10F1" w:rsidRDefault="00DB569D">
      <w:pPr>
        <w:pStyle w:val="DocumentName"/>
      </w:pPr>
      <w:r>
        <w:lastRenderedPageBreak/>
        <w:t>Agreement for lease</w:t>
      </w:r>
    </w:p>
    <w:p w14:paraId="206B0F1A" w14:textId="77777777" w:rsidR="00FC10F1" w:rsidRDefault="00DB569D">
      <w:pPr>
        <w:pStyle w:val="IntroHeading"/>
      </w:pPr>
      <w:bookmarkStart w:id="0" w:name="main"/>
      <w:r>
        <w:t>Dated</w:t>
      </w:r>
    </w:p>
    <w:p w14:paraId="462F288B" w14:textId="77777777" w:rsidR="00FC10F1" w:rsidRDefault="00DB569D">
      <w:pPr>
        <w:pStyle w:val="IntroHeading"/>
      </w:pPr>
      <w:r>
        <w:t>Between</w:t>
      </w:r>
    </w:p>
    <w:p w14:paraId="1A333D02" w14:textId="56674B10" w:rsidR="00FC10F1" w:rsidRDefault="00DB569D">
      <w:pPr>
        <w:pStyle w:val="Parties1"/>
      </w:pPr>
      <w:r>
        <w:rPr>
          <w:b/>
        </w:rPr>
        <w:t xml:space="preserve">Drury </w:t>
      </w:r>
      <w:r w:rsidR="00D11576">
        <w:rPr>
          <w:b/>
        </w:rPr>
        <w:t>Trustee 1 Limited and Drury Trustee 2 Limited</w:t>
      </w:r>
      <w:r>
        <w:t xml:space="preserve"> a corporation organised and existing under the laws of </w:t>
      </w:r>
      <w:r w:rsidR="00D9228E">
        <w:t>Jersey</w:t>
      </w:r>
      <w:r>
        <w:t xml:space="preserve"> whose principal place of business is at </w:t>
      </w:r>
      <w:r w:rsidR="00D9228E">
        <w:t>47 Esplanade, St Helier, Jersey JE1 0BD</w:t>
      </w:r>
      <w:r w:rsidR="003E024E">
        <w:t xml:space="preserve"> </w:t>
      </w:r>
      <w:r w:rsidR="003E024E" w:rsidRPr="003E024E">
        <w:t xml:space="preserve">(the </w:t>
      </w:r>
      <w:r w:rsidR="003E024E" w:rsidRPr="003E024E">
        <w:rPr>
          <w:b/>
          <w:bCs/>
        </w:rPr>
        <w:t>Landlord</w:t>
      </w:r>
      <w:r w:rsidR="003E024E">
        <w:t>)</w:t>
      </w:r>
      <w:r w:rsidR="00D9228E">
        <w:t>.</w:t>
      </w:r>
    </w:p>
    <w:p w14:paraId="3AB82768" w14:textId="129F1B2F" w:rsidR="00FC10F1" w:rsidRDefault="00DB569D" w:rsidP="00DB569D">
      <w:pPr>
        <w:pStyle w:val="Parties1"/>
      </w:pPr>
      <w:r>
        <w:rPr>
          <w:b/>
        </w:rPr>
        <w:t>Sainsbury's Supermarkets Ltd</w:t>
      </w:r>
      <w:r>
        <w:t xml:space="preserve"> company registration number 3261722 whose registered office is at 33 Holborn, London EC1N 2HT</w:t>
      </w:r>
      <w:r w:rsidR="003E024E">
        <w:t xml:space="preserve"> </w:t>
      </w:r>
      <w:r w:rsidR="003E024E" w:rsidRPr="003E024E">
        <w:t xml:space="preserve">(the </w:t>
      </w:r>
      <w:r w:rsidR="003E024E" w:rsidRPr="003E024E">
        <w:rPr>
          <w:b/>
          <w:bCs/>
        </w:rPr>
        <w:t>Tenant</w:t>
      </w:r>
      <w:r w:rsidR="003E024E" w:rsidRPr="003E024E">
        <w:t>)</w:t>
      </w:r>
      <w:r>
        <w:t>.</w:t>
      </w:r>
    </w:p>
    <w:p w14:paraId="45CC84AB" w14:textId="77777777" w:rsidR="00FC10F1" w:rsidRDefault="00DB569D">
      <w:pPr>
        <w:pStyle w:val="IntroHeading"/>
      </w:pPr>
      <w:r>
        <w:t>It is agreed</w:t>
      </w:r>
    </w:p>
    <w:p w14:paraId="520A5D53" w14:textId="77777777" w:rsidR="00FC10F1" w:rsidRDefault="00DB569D">
      <w:pPr>
        <w:pStyle w:val="Level1Heading"/>
      </w:pPr>
      <w:bookmarkStart w:id="1" w:name="_Toc457366938"/>
      <w:bookmarkStart w:id="2" w:name="_Toc458826878"/>
      <w:bookmarkStart w:id="3" w:name="_Toc458826983"/>
      <w:bookmarkStart w:id="4" w:name="_Toc458827592"/>
      <w:bookmarkStart w:id="5" w:name="_Toc458827773"/>
      <w:bookmarkStart w:id="6" w:name="_Toc458827817"/>
      <w:bookmarkStart w:id="7" w:name="_Toc458827907"/>
      <w:bookmarkStart w:id="8" w:name="_Toc468182447"/>
      <w:bookmarkStart w:id="9" w:name="_Toc468182560"/>
      <w:bookmarkStart w:id="10" w:name="_Toc470528138"/>
      <w:bookmarkStart w:id="11" w:name="_Toc470604917"/>
      <w:bookmarkStart w:id="12" w:name="_Toc478434856"/>
      <w:bookmarkStart w:id="13" w:name="_Toc478465671"/>
      <w:bookmarkStart w:id="14" w:name="_Toc486060129"/>
      <w:bookmarkStart w:id="15" w:name="_Toc486061378"/>
      <w:bookmarkStart w:id="16" w:name="_Toc486061476"/>
      <w:bookmarkStart w:id="17" w:name="_Toc486061768"/>
      <w:bookmarkStart w:id="18" w:name="_Toc491234216"/>
      <w:bookmarkStart w:id="19" w:name="_Toc491239635"/>
      <w:bookmarkStart w:id="20" w:name="_Toc491239730"/>
      <w:bookmarkStart w:id="21" w:name="_Toc491239892"/>
      <w:bookmarkStart w:id="22" w:name="_Toc501878469"/>
      <w:bookmarkStart w:id="23" w:name="_Toc501879156"/>
      <w:bookmarkStart w:id="24" w:name="_Ref524162843"/>
      <w:bookmarkStart w:id="25" w:name="_Ref530301710"/>
      <w:bookmarkStart w:id="26" w:name="_Ref150748306"/>
      <w:bookmarkStart w:id="27" w:name="_Toc225068228"/>
      <w:bookmarkStart w:id="28" w:name="_Toc392660918"/>
      <w:bookmarkStart w:id="29" w:name="_Toc436211036"/>
      <w:bookmarkStart w:id="30" w:name="_Toc116070611"/>
      <w:r>
        <w:t>Definitions and 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2AB24BF" w14:textId="77777777" w:rsidR="00FC10F1" w:rsidRDefault="00DB569D">
      <w:pPr>
        <w:pStyle w:val="Level2Heading"/>
      </w:pPr>
      <w:bookmarkStart w:id="31" w:name="_Ref138829285"/>
      <w:bookmarkStart w:id="32" w:name="_Toc225068229"/>
      <w:bookmarkStart w:id="33" w:name="_Toc392660919"/>
      <w:bookmarkStart w:id="34" w:name="_Toc436211037"/>
      <w:bookmarkStart w:id="35" w:name="_Toc116070612"/>
      <w:r>
        <w:t>Definitions</w:t>
      </w:r>
      <w:bookmarkEnd w:id="31"/>
      <w:bookmarkEnd w:id="32"/>
      <w:bookmarkEnd w:id="33"/>
      <w:bookmarkEnd w:id="34"/>
      <w:bookmarkEnd w:id="35"/>
    </w:p>
    <w:p w14:paraId="2AADAD4C" w14:textId="77777777" w:rsidR="00FC10F1" w:rsidRDefault="00DB569D">
      <w:pPr>
        <w:pStyle w:val="BodyText1"/>
      </w:pPr>
      <w:r>
        <w:t>In this Agreement the following definitions apply.</w:t>
      </w:r>
    </w:p>
    <w:p w14:paraId="63DE0477" w14:textId="77777777" w:rsidR="00FC10F1" w:rsidRDefault="00DB569D">
      <w:pPr>
        <w:pStyle w:val="Definition"/>
        <w:numPr>
          <w:ilvl w:val="0"/>
          <w:numId w:val="4"/>
        </w:numPr>
      </w:pPr>
      <w:r>
        <w:rPr>
          <w:rStyle w:val="DefinitionTerm"/>
        </w:rPr>
        <w:t>Completion Date</w:t>
      </w:r>
      <w:r>
        <w:t xml:space="preserve"> means </w:t>
      </w:r>
      <w:r w:rsidR="00304240">
        <w:t>the date fifteen</w:t>
      </w:r>
      <w:r>
        <w:t xml:space="preserve"> working day</w:t>
      </w:r>
      <w:r w:rsidR="00304240">
        <w:t>s after the</w:t>
      </w:r>
      <w:r w:rsidR="00D9228E">
        <w:t xml:space="preserve"> date on which</w:t>
      </w:r>
      <w:r>
        <w:t xml:space="preserve"> the Condition</w:t>
      </w:r>
      <w:r w:rsidR="00D9228E">
        <w:t xml:space="preserve"> has</w:t>
      </w:r>
      <w:r>
        <w:t xml:space="preserve"> been satisfied.</w:t>
      </w:r>
    </w:p>
    <w:p w14:paraId="2F988774" w14:textId="5C69A8FC" w:rsidR="005E459C" w:rsidRPr="005E459C" w:rsidRDefault="00DB569D" w:rsidP="005E459C">
      <w:pPr>
        <w:pStyle w:val="Definition"/>
      </w:pPr>
      <w:r>
        <w:rPr>
          <w:rStyle w:val="DefinitionTerm"/>
        </w:rPr>
        <w:t>Condition</w:t>
      </w:r>
      <w:r>
        <w:t xml:space="preserve"> means the</w:t>
      </w:r>
      <w:r w:rsidR="005E459C">
        <w:t xml:space="preserve"> </w:t>
      </w:r>
      <w:r w:rsidR="005E459C" w:rsidRPr="005E459C">
        <w:t>grant of a Satisfactory Change of Use Permission (as defined in Part 1 of Schedule 1).</w:t>
      </w:r>
    </w:p>
    <w:p w14:paraId="184B532F" w14:textId="71FD297E" w:rsidR="00D9228E" w:rsidRDefault="00D9228E" w:rsidP="00D9228E">
      <w:pPr>
        <w:pStyle w:val="Definition"/>
        <w:numPr>
          <w:ilvl w:val="0"/>
          <w:numId w:val="4"/>
        </w:numPr>
      </w:pPr>
      <w:r>
        <w:rPr>
          <w:rStyle w:val="DefinitionTerm"/>
        </w:rPr>
        <w:t>Deed of Variation</w:t>
      </w:r>
      <w:r>
        <w:t xml:space="preserve"> means the </w:t>
      </w:r>
      <w:r w:rsidR="00F656CC">
        <w:t>d</w:t>
      </w:r>
      <w:r>
        <w:t xml:space="preserve">eed of </w:t>
      </w:r>
      <w:r w:rsidR="00F656CC">
        <w:t>v</w:t>
      </w:r>
      <w:r>
        <w:t xml:space="preserve">ariation of the Lease in the form of the draft annexed to this Agreement to be entered into by the Landlord </w:t>
      </w:r>
      <w:r w:rsidR="0026175E">
        <w:t>and</w:t>
      </w:r>
      <w:r>
        <w:t xml:space="preserve"> the Tenant pursuant to this Agreement.</w:t>
      </w:r>
    </w:p>
    <w:p w14:paraId="0049D1AA" w14:textId="77777777" w:rsidR="00943212" w:rsidRPr="00481D1E" w:rsidRDefault="00943212" w:rsidP="00943212">
      <w:pPr>
        <w:pStyle w:val="Definition"/>
        <w:rPr>
          <w:rStyle w:val="DefinitionTerm"/>
          <w:b w:val="0"/>
          <w:bCs w:val="0"/>
        </w:rPr>
      </w:pPr>
      <w:r w:rsidRPr="00481D1E">
        <w:rPr>
          <w:rStyle w:val="DefinitionTerm"/>
        </w:rPr>
        <w:t>Dispute Party</w:t>
      </w:r>
      <w:r w:rsidRPr="00481D1E">
        <w:rPr>
          <w:rStyle w:val="DefinitionTerm"/>
          <w:b w:val="0"/>
          <w:bCs w:val="0"/>
        </w:rPr>
        <w:t xml:space="preserve"> means the Landlord or the Tenant</w:t>
      </w:r>
      <w:r>
        <w:rPr>
          <w:rStyle w:val="DefinitionTerm"/>
          <w:b w:val="0"/>
          <w:bCs w:val="0"/>
        </w:rPr>
        <w:t>.</w:t>
      </w:r>
    </w:p>
    <w:p w14:paraId="2AFD1524" w14:textId="0B96BF87" w:rsidR="00943212" w:rsidRPr="00481D1E" w:rsidRDefault="00943212" w:rsidP="00943212">
      <w:pPr>
        <w:pStyle w:val="Definition"/>
        <w:rPr>
          <w:rStyle w:val="DefinitionTerm"/>
          <w:b w:val="0"/>
          <w:bCs w:val="0"/>
        </w:rPr>
      </w:pPr>
      <w:r w:rsidRPr="00481D1E">
        <w:rPr>
          <w:rStyle w:val="DefinitionTerm"/>
        </w:rPr>
        <w:t xml:space="preserve">Expert </w:t>
      </w:r>
      <w:r w:rsidRPr="00481D1E">
        <w:rPr>
          <w:rStyle w:val="DefinitionTerm"/>
          <w:b w:val="0"/>
          <w:bCs w:val="0"/>
        </w:rPr>
        <w:t xml:space="preserve">means an independent expert appointed or to be appointed in accordance with </w:t>
      </w:r>
      <w:r>
        <w:rPr>
          <w:rStyle w:val="DefinitionTerm"/>
          <w:b w:val="0"/>
          <w:bCs w:val="0"/>
        </w:rPr>
        <w:t xml:space="preserve">clause </w:t>
      </w:r>
      <w:r>
        <w:rPr>
          <w:rStyle w:val="DefinitionTerm"/>
          <w:b w:val="0"/>
          <w:bCs w:val="0"/>
        </w:rPr>
        <w:fldChar w:fldCharType="begin"/>
      </w:r>
      <w:r>
        <w:rPr>
          <w:rStyle w:val="DefinitionTerm"/>
          <w:b w:val="0"/>
          <w:bCs w:val="0"/>
        </w:rPr>
        <w:instrText xml:space="preserve"> REF _Ref114138656 \r \h </w:instrText>
      </w:r>
      <w:r>
        <w:rPr>
          <w:rStyle w:val="DefinitionTerm"/>
          <w:b w:val="0"/>
          <w:bCs w:val="0"/>
        </w:rPr>
      </w:r>
      <w:r>
        <w:rPr>
          <w:rStyle w:val="DefinitionTerm"/>
          <w:b w:val="0"/>
          <w:bCs w:val="0"/>
        </w:rPr>
        <w:fldChar w:fldCharType="separate"/>
      </w:r>
      <w:r w:rsidR="00EB3242">
        <w:rPr>
          <w:rStyle w:val="DefinitionTerm"/>
          <w:b w:val="0"/>
          <w:bCs w:val="0"/>
        </w:rPr>
        <w:t>7.8</w:t>
      </w:r>
      <w:r>
        <w:rPr>
          <w:rStyle w:val="DefinitionTerm"/>
          <w:b w:val="0"/>
          <w:bCs w:val="0"/>
        </w:rPr>
        <w:fldChar w:fldCharType="end"/>
      </w:r>
      <w:r>
        <w:rPr>
          <w:rStyle w:val="DefinitionTerm"/>
          <w:b w:val="0"/>
          <w:bCs w:val="0"/>
        </w:rPr>
        <w:t>.</w:t>
      </w:r>
    </w:p>
    <w:p w14:paraId="0D89E897" w14:textId="243F159B" w:rsidR="00EC4BDB" w:rsidRPr="00EC4BDB" w:rsidRDefault="00EC4BDB" w:rsidP="009C73DD">
      <w:pPr>
        <w:pStyle w:val="Definition"/>
        <w:rPr>
          <w:rStyle w:val="DefinitionTerm"/>
        </w:rPr>
      </w:pPr>
      <w:r w:rsidRPr="00EC4BDB">
        <w:rPr>
          <w:rStyle w:val="DefinitionTerm"/>
        </w:rPr>
        <w:t>Further Lease</w:t>
      </w:r>
      <w:r>
        <w:rPr>
          <w:rStyle w:val="DefinitionTerm"/>
        </w:rPr>
        <w:t xml:space="preserve"> </w:t>
      </w:r>
      <w:r>
        <w:rPr>
          <w:rStyle w:val="DefinitionTerm"/>
          <w:b w:val="0"/>
          <w:bCs w:val="0"/>
        </w:rPr>
        <w:t xml:space="preserve">means </w:t>
      </w:r>
      <w:r w:rsidR="000F4CB8">
        <w:rPr>
          <w:rStyle w:val="DefinitionTerm"/>
          <w:b w:val="0"/>
          <w:bCs w:val="0"/>
        </w:rPr>
        <w:t>a</w:t>
      </w:r>
      <w:r>
        <w:rPr>
          <w:rStyle w:val="DefinitionTerm"/>
          <w:b w:val="0"/>
          <w:bCs w:val="0"/>
        </w:rPr>
        <w:t xml:space="preserve"> lease</w:t>
      </w:r>
      <w:r w:rsidR="000F4CB8">
        <w:rPr>
          <w:rStyle w:val="DefinitionTerm"/>
          <w:b w:val="0"/>
          <w:bCs w:val="0"/>
        </w:rPr>
        <w:t xml:space="preserve"> of the Property</w:t>
      </w:r>
      <w:r>
        <w:rPr>
          <w:rStyle w:val="DefinitionTerm"/>
          <w:b w:val="0"/>
          <w:bCs w:val="0"/>
        </w:rPr>
        <w:t xml:space="preserve"> </w:t>
      </w:r>
      <w:r w:rsidR="000F4CB8">
        <w:rPr>
          <w:rStyle w:val="DefinitionTerm"/>
          <w:b w:val="0"/>
          <w:bCs w:val="0"/>
        </w:rPr>
        <w:t xml:space="preserve">for a further term of 25 years </w:t>
      </w:r>
      <w:r>
        <w:rPr>
          <w:rStyle w:val="DefinitionTerm"/>
          <w:b w:val="0"/>
          <w:bCs w:val="0"/>
        </w:rPr>
        <w:t>to be granted pursuant to the New Lease.</w:t>
      </w:r>
    </w:p>
    <w:p w14:paraId="7765EA8F" w14:textId="484B585E" w:rsidR="00B218CA" w:rsidRPr="00B218CA" w:rsidRDefault="00B218CA" w:rsidP="009C73DD">
      <w:pPr>
        <w:pStyle w:val="Definition"/>
        <w:rPr>
          <w:rStyle w:val="DefinitionTerm"/>
          <w:b w:val="0"/>
          <w:bCs w:val="0"/>
        </w:rPr>
      </w:pPr>
      <w:r>
        <w:rPr>
          <w:rStyle w:val="DefinitionTerm"/>
        </w:rPr>
        <w:t xml:space="preserve">Landlord's Property </w:t>
      </w:r>
      <w:r w:rsidRPr="00B218CA">
        <w:rPr>
          <w:rStyle w:val="DefinitionTerm"/>
          <w:b w:val="0"/>
          <w:bCs w:val="0"/>
        </w:rPr>
        <w:t>means the property known as land lying to the south east of Colne Causeway, Colchester and registered at HM Land Registry with title number EX624826.</w:t>
      </w:r>
    </w:p>
    <w:p w14:paraId="1CC2FF07" w14:textId="2C092F3C" w:rsidR="00FC10F1" w:rsidRDefault="00DB569D">
      <w:pPr>
        <w:pStyle w:val="Definition"/>
        <w:numPr>
          <w:ilvl w:val="0"/>
          <w:numId w:val="4"/>
        </w:numPr>
      </w:pPr>
      <w:r>
        <w:rPr>
          <w:rStyle w:val="DefinitionTerm"/>
        </w:rPr>
        <w:t>Landlord's Solicitors</w:t>
      </w:r>
      <w:r>
        <w:t xml:space="preserve"> means </w:t>
      </w:r>
      <w:r w:rsidR="00D9228E">
        <w:t xml:space="preserve">Herbert Smith Freehills LLP </w:t>
      </w:r>
      <w:r>
        <w:t>(ref. </w:t>
      </w:r>
      <w:r w:rsidR="0026175E">
        <w:t>21920/31054034</w:t>
      </w:r>
      <w:r>
        <w:t xml:space="preserve">) or such other firm as the Landlord may nominate by notice in writing to the Tenant or the Tenant's Solicitors for the purposes of this Agreement. </w:t>
      </w:r>
    </w:p>
    <w:p w14:paraId="7FBE77EC" w14:textId="69D9F149" w:rsidR="00D9228E" w:rsidRDefault="00D9228E">
      <w:pPr>
        <w:pStyle w:val="Definition"/>
        <w:numPr>
          <w:ilvl w:val="0"/>
          <w:numId w:val="4"/>
        </w:numPr>
      </w:pPr>
      <w:r>
        <w:rPr>
          <w:rStyle w:val="DefinitionTerm"/>
        </w:rPr>
        <w:t xml:space="preserve">Lease </w:t>
      </w:r>
      <w:r>
        <w:rPr>
          <w:rStyle w:val="DefinitionTerm"/>
          <w:b w:val="0"/>
        </w:rPr>
        <w:t xml:space="preserve">means the lease of the Property dated </w:t>
      </w:r>
      <w:r w:rsidR="0026175E">
        <w:rPr>
          <w:rStyle w:val="DefinitionTerm"/>
          <w:b w:val="0"/>
        </w:rPr>
        <w:t>20 May</w:t>
      </w:r>
      <w:r>
        <w:rPr>
          <w:rStyle w:val="DefinitionTerm"/>
          <w:b w:val="0"/>
        </w:rPr>
        <w:t xml:space="preserve"> 2019 made between (1) British Overseas Bank Nominees Limited and W.G.T.C Nominees Limited and (2) Sainsbury's Supermarkets Ltd as varied or supplemented from time to time. </w:t>
      </w:r>
    </w:p>
    <w:p w14:paraId="490B8468" w14:textId="01DF0142" w:rsidR="00FC10F1" w:rsidRDefault="00DB569D">
      <w:pPr>
        <w:pStyle w:val="Definition"/>
        <w:numPr>
          <w:ilvl w:val="0"/>
          <w:numId w:val="4"/>
        </w:numPr>
      </w:pPr>
      <w:r>
        <w:rPr>
          <w:rStyle w:val="DefinitionTerm"/>
        </w:rPr>
        <w:t>Longstop Date</w:t>
      </w:r>
      <w:r>
        <w:t xml:space="preserve"> means </w:t>
      </w:r>
      <w:r>
        <w:fldChar w:fldCharType="begin">
          <w:ffData>
            <w:name w:val="Text85"/>
            <w:enabled/>
            <w:calcOnExit w:val="0"/>
            <w:textInput>
              <w:default w:val="["/>
            </w:textInput>
          </w:ffData>
        </w:fldChar>
      </w:r>
      <w:r>
        <w:instrText xml:space="preserve"> FORMTEXT </w:instrText>
      </w:r>
      <w:r>
        <w:fldChar w:fldCharType="separate"/>
      </w:r>
      <w:r w:rsidR="00162B9C">
        <w:rPr>
          <w:noProof/>
        </w:rPr>
        <w:t>[</w:t>
      </w:r>
      <w:r>
        <w:fldChar w:fldCharType="end"/>
      </w:r>
      <w:r>
        <w:fldChar w:fldCharType="begin">
          <w:ffData>
            <w:name w:val="Text1660"/>
            <w:enabled/>
            <w:calcOnExit w:val="0"/>
            <w:textInput>
              <w:default w:val="**                    "/>
            </w:textInput>
          </w:ffData>
        </w:fldChar>
      </w:r>
      <w:r>
        <w:instrText xml:space="preserve"> FORMTEXT </w:instrText>
      </w:r>
      <w:r>
        <w:fldChar w:fldCharType="separate"/>
      </w:r>
      <w:r w:rsidR="00162B9C">
        <w:rPr>
          <w:noProof/>
        </w:rPr>
        <w:t xml:space="preserve">**                    </w:t>
      </w:r>
      <w:r>
        <w:fldChar w:fldCharType="end"/>
      </w:r>
      <w:r>
        <w:fldChar w:fldCharType="begin">
          <w:ffData>
            <w:name w:val="Text268"/>
            <w:enabled/>
            <w:calcOnExit w:val="0"/>
            <w:textInput>
              <w:default w:val="]"/>
            </w:textInput>
          </w:ffData>
        </w:fldChar>
      </w:r>
      <w:r>
        <w:instrText xml:space="preserve"> FORMTEXT </w:instrText>
      </w:r>
      <w:r>
        <w:fldChar w:fldCharType="separate"/>
      </w:r>
      <w:r w:rsidR="00162B9C">
        <w:rPr>
          <w:noProof/>
        </w:rPr>
        <w:t>]</w:t>
      </w:r>
      <w:r>
        <w:fldChar w:fldCharType="end"/>
      </w:r>
      <w:r>
        <w:t>.</w:t>
      </w:r>
    </w:p>
    <w:p w14:paraId="0731EEFE" w14:textId="1CC1342F" w:rsidR="0095796D" w:rsidRPr="0095796D" w:rsidRDefault="0095796D" w:rsidP="0095796D">
      <w:pPr>
        <w:pStyle w:val="Definition"/>
        <w:rPr>
          <w:rStyle w:val="DefinitionTerm"/>
        </w:rPr>
      </w:pPr>
      <w:r w:rsidRPr="0095796D">
        <w:rPr>
          <w:rStyle w:val="DefinitionTerm"/>
        </w:rPr>
        <w:t xml:space="preserve">New Lease </w:t>
      </w:r>
      <w:r>
        <w:rPr>
          <w:rStyle w:val="DefinitionTerm"/>
          <w:b w:val="0"/>
          <w:bCs w:val="0"/>
        </w:rPr>
        <w:t>has the meaning given to it in the Lease.</w:t>
      </w:r>
    </w:p>
    <w:p w14:paraId="038E5B25" w14:textId="2ED498D7" w:rsidR="00FC10F1" w:rsidRPr="00304240" w:rsidRDefault="00DB569D">
      <w:pPr>
        <w:pStyle w:val="Definition"/>
        <w:numPr>
          <w:ilvl w:val="0"/>
          <w:numId w:val="4"/>
        </w:numPr>
      </w:pPr>
      <w:r w:rsidRPr="00304240">
        <w:rPr>
          <w:rStyle w:val="DefinitionTerm"/>
        </w:rPr>
        <w:lastRenderedPageBreak/>
        <w:t>Price</w:t>
      </w:r>
      <w:r w:rsidRPr="00304240">
        <w:t xml:space="preserve"> means </w:t>
      </w:r>
      <w:r w:rsidR="00304240" w:rsidRPr="00304240">
        <w:t>three million pounds (£3,000,000)</w:t>
      </w:r>
      <w:r w:rsidR="008F5050">
        <w:t xml:space="preserve"> (exclusive of VAT).</w:t>
      </w:r>
    </w:p>
    <w:p w14:paraId="074B4AA0" w14:textId="28725C98" w:rsidR="00FC10F1" w:rsidRDefault="00DB569D">
      <w:pPr>
        <w:pStyle w:val="Definition"/>
        <w:numPr>
          <w:ilvl w:val="0"/>
          <w:numId w:val="4"/>
        </w:numPr>
      </w:pPr>
      <w:r>
        <w:rPr>
          <w:rStyle w:val="DefinitionTerm"/>
        </w:rPr>
        <w:t>Property</w:t>
      </w:r>
      <w:r>
        <w:t xml:space="preserve"> means the premises</w:t>
      </w:r>
      <w:r w:rsidR="00A63847">
        <w:t xml:space="preserve"> demised by the Lease and</w:t>
      </w:r>
      <w:r>
        <w:t xml:space="preserve"> known as </w:t>
      </w:r>
      <w:r w:rsidR="00D9228E">
        <w:t>Hythe Riverside Park Colchester</w:t>
      </w:r>
      <w:r w:rsidR="007F00F0">
        <w:t>.</w:t>
      </w:r>
    </w:p>
    <w:p w14:paraId="6E7A87BB" w14:textId="4E2F12B7" w:rsidR="00FC10F1" w:rsidRDefault="00DB569D">
      <w:pPr>
        <w:pStyle w:val="Definition"/>
        <w:numPr>
          <w:ilvl w:val="0"/>
          <w:numId w:val="4"/>
        </w:numPr>
      </w:pPr>
      <w:r>
        <w:rPr>
          <w:rStyle w:val="DefinitionTerm"/>
        </w:rPr>
        <w:t>Quarter Days</w:t>
      </w:r>
      <w:r>
        <w:t xml:space="preserve"> means 25 March 24 June 29 September and 25 December in any year and </w:t>
      </w:r>
      <w:r>
        <w:rPr>
          <w:rStyle w:val="DefinitionTerm"/>
        </w:rPr>
        <w:t>Quarter Day</w:t>
      </w:r>
      <w:r>
        <w:t xml:space="preserve"> shall be construed accordingly.</w:t>
      </w:r>
    </w:p>
    <w:p w14:paraId="7B189057" w14:textId="1D3B4CD9" w:rsidR="00FC10F1" w:rsidRDefault="00DB569D">
      <w:pPr>
        <w:pStyle w:val="Definition"/>
        <w:numPr>
          <w:ilvl w:val="0"/>
          <w:numId w:val="4"/>
        </w:numPr>
      </w:pPr>
      <w:r>
        <w:rPr>
          <w:rStyle w:val="DefinitionTerm"/>
        </w:rPr>
        <w:t>Tenant's Solicitors</w:t>
      </w:r>
      <w:r>
        <w:t xml:space="preserve"> means </w:t>
      </w:r>
      <w:r w:rsidR="00F00D25">
        <w:t>Dentons UK and Middle East LLP</w:t>
      </w:r>
      <w:r>
        <w:t xml:space="preserve"> of </w:t>
      </w:r>
      <w:r w:rsidR="00F00D25">
        <w:t xml:space="preserve">The Pinnacle, 170 Midsummer Boulevard, Milton Keynes MK9 1FE </w:t>
      </w:r>
      <w:r>
        <w:t xml:space="preserve">(ref: </w:t>
      </w:r>
      <w:r w:rsidR="00F00D25">
        <w:t>019793.10348/CHS</w:t>
      </w:r>
      <w:r>
        <w:t xml:space="preserve">) or such other firm as the Tenant may nominate by notice in writing to the Landlord or the Landlord's Solicitors for the purposes of this Agreement. </w:t>
      </w:r>
    </w:p>
    <w:p w14:paraId="78665443" w14:textId="182DCAF3" w:rsidR="00FC10F1" w:rsidRDefault="00DB569D">
      <w:pPr>
        <w:pStyle w:val="Definition"/>
        <w:numPr>
          <w:ilvl w:val="0"/>
          <w:numId w:val="4"/>
        </w:numPr>
      </w:pPr>
      <w:r>
        <w:rPr>
          <w:rStyle w:val="DefinitionTerm"/>
        </w:rPr>
        <w:t>Value Added Tax</w:t>
      </w:r>
      <w:r>
        <w:t xml:space="preserve"> means value added tax charged under the Value Added Tax Act 1994 and shall include any interest fine penalty or surcharge in respect of value added tax charged.</w:t>
      </w:r>
    </w:p>
    <w:p w14:paraId="2FCF8FA4" w14:textId="40182BFF" w:rsidR="00F656CC" w:rsidRDefault="00F656CC">
      <w:pPr>
        <w:pStyle w:val="Definition"/>
        <w:numPr>
          <w:ilvl w:val="0"/>
          <w:numId w:val="4"/>
        </w:numPr>
      </w:pPr>
      <w:r>
        <w:rPr>
          <w:rStyle w:val="DefinitionTerm"/>
        </w:rPr>
        <w:t xml:space="preserve">Variation </w:t>
      </w:r>
      <w:r w:rsidR="00507773">
        <w:rPr>
          <w:rStyle w:val="DefinitionTerm"/>
          <w:b w:val="0"/>
          <w:bCs w:val="0"/>
        </w:rPr>
        <w:t xml:space="preserve">means the variation effected by the Deed of Variation. </w:t>
      </w:r>
    </w:p>
    <w:p w14:paraId="08BB7585" w14:textId="77777777" w:rsidR="00FC10F1" w:rsidRDefault="00DB569D">
      <w:pPr>
        <w:pStyle w:val="Level2Heading"/>
      </w:pPr>
      <w:bookmarkStart w:id="36" w:name="_Toc225068230"/>
      <w:bookmarkStart w:id="37" w:name="_Toc392660920"/>
      <w:bookmarkStart w:id="38" w:name="_Toc436211038"/>
      <w:bookmarkStart w:id="39" w:name="_Toc116070613"/>
      <w:r>
        <w:t>Statutes</w:t>
      </w:r>
      <w:bookmarkEnd w:id="36"/>
      <w:bookmarkEnd w:id="37"/>
      <w:bookmarkEnd w:id="38"/>
      <w:bookmarkEnd w:id="39"/>
    </w:p>
    <w:p w14:paraId="1A982771" w14:textId="77777777" w:rsidR="00FC10F1" w:rsidRDefault="00DB569D">
      <w:pPr>
        <w:pStyle w:val="BodyText1"/>
      </w:pPr>
      <w:r>
        <w:t>References to laws statutes bye</w:t>
      </w:r>
      <w:r>
        <w:noBreakHyphen/>
        <w:t>laws regulations orders and delegated legislation shall include any law statute bye</w:t>
      </w:r>
      <w:r>
        <w:noBreakHyphen/>
        <w:t>law regulation order or delegated legislation modifying amending re</w:t>
      </w:r>
      <w:r>
        <w:noBreakHyphen/>
        <w:t>enacting consolidating or made pursuant to the same and in all cases as applicable in England and Wales from time to time</w:t>
      </w:r>
    </w:p>
    <w:p w14:paraId="5A2DCF66" w14:textId="77777777" w:rsidR="00FC10F1" w:rsidRDefault="00DB569D">
      <w:pPr>
        <w:pStyle w:val="Level2Heading"/>
      </w:pPr>
      <w:bookmarkStart w:id="40" w:name="_Toc225068231"/>
      <w:bookmarkStart w:id="41" w:name="_Toc392660921"/>
      <w:bookmarkStart w:id="42" w:name="_Toc436211039"/>
      <w:bookmarkStart w:id="43" w:name="_Toc116070614"/>
      <w:r>
        <w:t>Headings</w:t>
      </w:r>
      <w:bookmarkEnd w:id="40"/>
      <w:bookmarkEnd w:id="41"/>
      <w:bookmarkEnd w:id="42"/>
      <w:bookmarkEnd w:id="43"/>
    </w:p>
    <w:p w14:paraId="2A7A627C" w14:textId="77777777" w:rsidR="00FC10F1" w:rsidRDefault="00DB569D">
      <w:pPr>
        <w:pStyle w:val="BodyText1"/>
      </w:pPr>
      <w:r>
        <w:t>Headings are for ease of reference only and shall not affect the construction of this Agreement</w:t>
      </w:r>
    </w:p>
    <w:p w14:paraId="3420EE23" w14:textId="77777777" w:rsidR="00FC10F1" w:rsidRDefault="00DB569D">
      <w:pPr>
        <w:pStyle w:val="Level2Heading"/>
      </w:pPr>
      <w:bookmarkStart w:id="44" w:name="_Toc225068232"/>
      <w:bookmarkStart w:id="45" w:name="_Toc392660922"/>
      <w:bookmarkStart w:id="46" w:name="_Toc436211040"/>
      <w:bookmarkStart w:id="47" w:name="_Toc116070615"/>
      <w:r>
        <w:t>Construction</w:t>
      </w:r>
      <w:bookmarkEnd w:id="44"/>
      <w:bookmarkEnd w:id="45"/>
      <w:bookmarkEnd w:id="46"/>
      <w:bookmarkEnd w:id="47"/>
    </w:p>
    <w:p w14:paraId="6E5C8C4E" w14:textId="77777777" w:rsidR="00FC10F1" w:rsidRDefault="00DB569D">
      <w:pPr>
        <w:pStyle w:val="BodyText1"/>
      </w:pPr>
      <w:r>
        <w:t>In this Agreement:</w:t>
      </w:r>
    </w:p>
    <w:p w14:paraId="6F7F7323" w14:textId="77777777" w:rsidR="00FC10F1" w:rsidRDefault="00DB569D">
      <w:pPr>
        <w:pStyle w:val="Level4Number"/>
      </w:pPr>
      <w:r>
        <w:t>References to clauses and schedules shall be references respectively to the clauses of and schedules to this Agreement.</w:t>
      </w:r>
    </w:p>
    <w:p w14:paraId="0770E7A6" w14:textId="77777777" w:rsidR="00FC10F1" w:rsidRDefault="00DB569D">
      <w:pPr>
        <w:pStyle w:val="Level4Number"/>
      </w:pPr>
      <w:r>
        <w:t>References to this Agreement include any schedules.</w:t>
      </w:r>
    </w:p>
    <w:p w14:paraId="11738E5E" w14:textId="13B2F2B4" w:rsidR="00FC10F1" w:rsidRDefault="00DB569D">
      <w:pPr>
        <w:pStyle w:val="Level4Number"/>
      </w:pPr>
      <w:r>
        <w:t xml:space="preserve">The expression </w:t>
      </w:r>
      <w:r>
        <w:rPr>
          <w:rStyle w:val="DefinitionTerm"/>
        </w:rPr>
        <w:t>this Agreement</w:t>
      </w:r>
      <w:r>
        <w:t xml:space="preserve"> used in this Agreement shall include any document or the terms of any document which are incorporated by reference into this Agreement</w:t>
      </w:r>
      <w:r w:rsidR="008D0F0D">
        <w:t>.</w:t>
      </w:r>
    </w:p>
    <w:p w14:paraId="1929756E" w14:textId="77777777" w:rsidR="00FC10F1" w:rsidRDefault="00DB569D">
      <w:pPr>
        <w:pStyle w:val="Level4Number"/>
      </w:pPr>
      <w:r>
        <w:t xml:space="preserve">The expressions </w:t>
      </w:r>
      <w:r>
        <w:rPr>
          <w:rStyle w:val="DefinitionTerm"/>
        </w:rPr>
        <w:t>including</w:t>
      </w:r>
      <w:r>
        <w:t xml:space="preserve"> and </w:t>
      </w:r>
      <w:r>
        <w:rPr>
          <w:rStyle w:val="DefinitionTerm"/>
        </w:rPr>
        <w:t>in particular</w:t>
      </w:r>
      <w:r>
        <w:t xml:space="preserve"> shall be construed as being by way of illustration or emphasis only and shall not limit the generality of the preceding words.</w:t>
      </w:r>
    </w:p>
    <w:p w14:paraId="75541FAE" w14:textId="77777777" w:rsidR="00FC10F1" w:rsidRDefault="00DB569D">
      <w:pPr>
        <w:pStyle w:val="Level1Heading"/>
      </w:pPr>
      <w:bookmarkStart w:id="48" w:name="_Toc501878470"/>
      <w:bookmarkStart w:id="49" w:name="_Toc501879157"/>
      <w:bookmarkStart w:id="50" w:name="_Ref524162909"/>
      <w:bookmarkStart w:id="51" w:name="_Ref530301805"/>
      <w:bookmarkStart w:id="52" w:name="_Toc225068233"/>
      <w:bookmarkStart w:id="53" w:name="_Toc392660923"/>
      <w:bookmarkStart w:id="54" w:name="_Toc436211041"/>
      <w:bookmarkStart w:id="55" w:name="_Toc116070616"/>
      <w:bookmarkStart w:id="56" w:name="_Toc459790211"/>
      <w:bookmarkStart w:id="57" w:name="_Toc459790263"/>
      <w:bookmarkStart w:id="58" w:name="_Toc491234217"/>
      <w:bookmarkStart w:id="59" w:name="_Toc491239636"/>
      <w:bookmarkStart w:id="60" w:name="_Toc491239731"/>
      <w:bookmarkStart w:id="61" w:name="_Toc491239893"/>
      <w:r>
        <w:t>Conditionality</w:t>
      </w:r>
      <w:bookmarkEnd w:id="48"/>
      <w:bookmarkEnd w:id="49"/>
      <w:bookmarkEnd w:id="50"/>
      <w:bookmarkEnd w:id="51"/>
      <w:bookmarkEnd w:id="52"/>
      <w:bookmarkEnd w:id="53"/>
      <w:bookmarkEnd w:id="54"/>
      <w:bookmarkEnd w:id="55"/>
    </w:p>
    <w:p w14:paraId="375044BB" w14:textId="77777777" w:rsidR="00FC10F1" w:rsidRDefault="00DB569D">
      <w:pPr>
        <w:pStyle w:val="Level2Heading"/>
      </w:pPr>
      <w:bookmarkStart w:id="62" w:name="_Toc225068234"/>
      <w:bookmarkStart w:id="63" w:name="_Toc392660924"/>
      <w:bookmarkStart w:id="64" w:name="_Toc436211042"/>
      <w:bookmarkStart w:id="65" w:name="_Ref39397266"/>
      <w:bookmarkStart w:id="66" w:name="_Toc116070617"/>
      <w:r>
        <w:t>Condition</w:t>
      </w:r>
      <w:bookmarkEnd w:id="62"/>
      <w:bookmarkEnd w:id="63"/>
      <w:bookmarkEnd w:id="64"/>
      <w:bookmarkEnd w:id="65"/>
      <w:bookmarkEnd w:id="66"/>
    </w:p>
    <w:p w14:paraId="1D6990C7" w14:textId="5F9A3B29" w:rsidR="00FC10F1" w:rsidRDefault="00F00D25">
      <w:pPr>
        <w:pStyle w:val="BodyText1"/>
      </w:pPr>
      <w:r>
        <w:t>The completion of the Deed of Variation</w:t>
      </w:r>
      <w:r w:rsidR="00DB569D">
        <w:t xml:space="preserve"> is conditional upon the Condition being satisfied and Clauses </w:t>
      </w:r>
      <w:r w:rsidR="00DB569D">
        <w:fldChar w:fldCharType="begin"/>
      </w:r>
      <w:r w:rsidR="00DB569D">
        <w:instrText xml:space="preserve"> REF _Ref524162383 \r \h </w:instrText>
      </w:r>
      <w:r w:rsidR="00DB569D">
        <w:fldChar w:fldCharType="separate"/>
      </w:r>
      <w:r w:rsidR="00EB3242">
        <w:t>3.1</w:t>
      </w:r>
      <w:r w:rsidR="00DB569D">
        <w:fldChar w:fldCharType="end"/>
      </w:r>
      <w:r w:rsidR="00DB569D">
        <w:t xml:space="preserve"> and </w:t>
      </w:r>
      <w:r w:rsidR="00DB569D">
        <w:fldChar w:fldCharType="begin"/>
      </w:r>
      <w:r w:rsidR="00DB569D">
        <w:instrText xml:space="preserve"> REF _Ref322337759 \r \h </w:instrText>
      </w:r>
      <w:r w:rsidR="00DB569D">
        <w:fldChar w:fldCharType="separate"/>
      </w:r>
      <w:r w:rsidR="00EB3242">
        <w:t>4</w:t>
      </w:r>
      <w:r w:rsidR="00DB569D">
        <w:fldChar w:fldCharType="end"/>
      </w:r>
      <w:r w:rsidR="00DB569D">
        <w:t xml:space="preserve"> s</w:t>
      </w:r>
      <w:r>
        <w:t>hall not come into effect until</w:t>
      </w:r>
      <w:r w:rsidR="00DB569D">
        <w:t xml:space="preserve"> the Condition</w:t>
      </w:r>
      <w:r>
        <w:t xml:space="preserve"> has</w:t>
      </w:r>
      <w:r w:rsidR="00DB569D">
        <w:t xml:space="preserve"> been satisfied.</w:t>
      </w:r>
    </w:p>
    <w:p w14:paraId="75E3E9C6" w14:textId="77777777" w:rsidR="00FC10F1" w:rsidRDefault="00DB569D">
      <w:pPr>
        <w:pStyle w:val="Level2Heading"/>
      </w:pPr>
      <w:bookmarkStart w:id="67" w:name="_Toc225068235"/>
      <w:bookmarkStart w:id="68" w:name="_Toc392660925"/>
      <w:bookmarkStart w:id="69" w:name="_Toc436211043"/>
      <w:bookmarkStart w:id="70" w:name="_Toc116070618"/>
      <w:r>
        <w:lastRenderedPageBreak/>
        <w:t>Satisfaction of the Condition</w:t>
      </w:r>
      <w:bookmarkEnd w:id="67"/>
      <w:bookmarkEnd w:id="68"/>
      <w:bookmarkEnd w:id="69"/>
      <w:bookmarkEnd w:id="70"/>
    </w:p>
    <w:p w14:paraId="438C35B5" w14:textId="3970F7E1" w:rsidR="00FC10F1" w:rsidRDefault="00DB569D">
      <w:pPr>
        <w:pStyle w:val="BodyText1"/>
      </w:pPr>
      <w:r>
        <w:t xml:space="preserve">The rights and obligations of the parties with regard to the satisfaction of the Condition are set out in </w:t>
      </w:r>
      <w:r w:rsidR="00371455">
        <w:t xml:space="preserve">Part 1 of </w:t>
      </w:r>
      <w:r w:rsidR="009E69EB">
        <w:t xml:space="preserve">the </w:t>
      </w:r>
      <w:r w:rsidR="00304240">
        <w:t>Schedule.</w:t>
      </w:r>
    </w:p>
    <w:p w14:paraId="74F5466E" w14:textId="77777777" w:rsidR="00FC10F1" w:rsidRDefault="00DB569D">
      <w:pPr>
        <w:pStyle w:val="Level2Heading"/>
      </w:pPr>
      <w:bookmarkStart w:id="71" w:name="_Ref131481157"/>
      <w:bookmarkStart w:id="72" w:name="_Ref131481354"/>
      <w:bookmarkStart w:id="73" w:name="_Toc225068236"/>
      <w:bookmarkStart w:id="74" w:name="_Toc392660926"/>
      <w:bookmarkStart w:id="75" w:name="_Toc436211044"/>
      <w:bookmarkStart w:id="76" w:name="_Toc116070619"/>
      <w:r>
        <w:t>Termination</w:t>
      </w:r>
      <w:bookmarkEnd w:id="71"/>
      <w:bookmarkEnd w:id="72"/>
      <w:bookmarkEnd w:id="73"/>
      <w:bookmarkEnd w:id="74"/>
      <w:bookmarkEnd w:id="75"/>
      <w:bookmarkEnd w:id="76"/>
    </w:p>
    <w:p w14:paraId="009BD676" w14:textId="202860B1" w:rsidR="00FC10F1" w:rsidRDefault="00DB569D">
      <w:pPr>
        <w:pStyle w:val="Level3Number"/>
      </w:pPr>
      <w:bookmarkStart w:id="77" w:name="_Ref150839160"/>
      <w:r>
        <w:t>If the Longstop Date occurs before the Condition has been satisfied then either the Landlord or the Tenant may, at any time before the Condition is satisfied</w:t>
      </w:r>
      <w:r w:rsidR="00F30918">
        <w:t>,</w:t>
      </w:r>
      <w:r w:rsidR="00F00D25">
        <w:t xml:space="preserve"> give notice to the </w:t>
      </w:r>
      <w:r>
        <w:t>other</w:t>
      </w:r>
      <w:r w:rsidR="00F00D25">
        <w:t xml:space="preserve"> </w:t>
      </w:r>
      <w:r>
        <w:t>terminating this Agreement.</w:t>
      </w:r>
      <w:bookmarkEnd w:id="77"/>
    </w:p>
    <w:p w14:paraId="28572AF2" w14:textId="59C7A73E" w:rsidR="00C84890" w:rsidRDefault="00C84890">
      <w:pPr>
        <w:pStyle w:val="Level3Number"/>
      </w:pPr>
      <w:r>
        <w:t xml:space="preserve">Subject to clause </w:t>
      </w:r>
      <w:r>
        <w:fldChar w:fldCharType="begin"/>
      </w:r>
      <w:r>
        <w:instrText xml:space="preserve"> REF _Ref114136690 \r \h </w:instrText>
      </w:r>
      <w:r>
        <w:fldChar w:fldCharType="separate"/>
      </w:r>
      <w:r w:rsidR="00EB3242">
        <w:t>2.3.3</w:t>
      </w:r>
      <w:r>
        <w:fldChar w:fldCharType="end"/>
      </w:r>
      <w:r>
        <w:t xml:space="preserve"> on the giving of the notice referred to in clause </w:t>
      </w:r>
      <w:r>
        <w:fldChar w:fldCharType="begin"/>
      </w:r>
      <w:r>
        <w:instrText xml:space="preserve"> REF _Ref150839160 \r \h </w:instrText>
      </w:r>
      <w:r>
        <w:fldChar w:fldCharType="separate"/>
      </w:r>
      <w:r w:rsidR="00EB3242">
        <w:t>2.3.1</w:t>
      </w:r>
      <w:r>
        <w:fldChar w:fldCharType="end"/>
      </w:r>
      <w:r>
        <w:t xml:space="preserve"> this Agreement shall terminate. </w:t>
      </w:r>
    </w:p>
    <w:p w14:paraId="183FA0A7" w14:textId="3633CDEB" w:rsidR="00C84890" w:rsidRDefault="00C84890">
      <w:pPr>
        <w:pStyle w:val="Level3Number"/>
      </w:pPr>
      <w:bookmarkStart w:id="78" w:name="_Ref114136690"/>
      <w:r>
        <w:t xml:space="preserve">The </w:t>
      </w:r>
      <w:r w:rsidR="009C73DD">
        <w:t xml:space="preserve">party seeking to terminate this Agreement </w:t>
      </w:r>
      <w:r>
        <w:t xml:space="preserve">may only terminate this Agreement pursuant to clause </w:t>
      </w:r>
      <w:r>
        <w:fldChar w:fldCharType="begin"/>
      </w:r>
      <w:r>
        <w:instrText xml:space="preserve"> REF _Ref150839160 \r \h </w:instrText>
      </w:r>
      <w:r>
        <w:fldChar w:fldCharType="separate"/>
      </w:r>
      <w:r w:rsidR="00EB3242">
        <w:t>2.3.1</w:t>
      </w:r>
      <w:r>
        <w:fldChar w:fldCharType="end"/>
      </w:r>
      <w:r>
        <w:t xml:space="preserve"> if it has complied with its obligations set out in Part 1 of the Schedule in all material respects. </w:t>
      </w:r>
    </w:p>
    <w:bookmarkEnd w:id="78"/>
    <w:p w14:paraId="291FA09C" w14:textId="04E6E120" w:rsidR="00FC10F1" w:rsidRDefault="00DB569D">
      <w:pPr>
        <w:pStyle w:val="Level3Number"/>
      </w:pPr>
      <w:r>
        <w:t>Termination of this Agreement shall be without prejudice to any rights which the parties may have against one another in respect of prior breaches of this Agreement.</w:t>
      </w:r>
    </w:p>
    <w:p w14:paraId="5792CB06" w14:textId="39AC8F7B" w:rsidR="00FC10F1" w:rsidRDefault="00DB569D">
      <w:pPr>
        <w:pStyle w:val="Level3Number"/>
      </w:pPr>
      <w:r>
        <w:t>On termination the Tenant shall at its own expense remove any</w:t>
      </w:r>
      <w:r w:rsidR="00B218CA">
        <w:t xml:space="preserve"> HM</w:t>
      </w:r>
      <w:r>
        <w:t xml:space="preserve"> Land Registry or Land Charges Registry entry made against the Property</w:t>
      </w:r>
      <w:r w:rsidR="00B218CA">
        <w:t xml:space="preserve"> or the Landlord's Property</w:t>
      </w:r>
      <w:r>
        <w:t xml:space="preserve"> in respect of this Agreement.</w:t>
      </w:r>
    </w:p>
    <w:p w14:paraId="35838CA8" w14:textId="77777777" w:rsidR="00FC10F1" w:rsidRDefault="00F00D25">
      <w:pPr>
        <w:pStyle w:val="Level1Heading"/>
      </w:pPr>
      <w:bookmarkStart w:id="79" w:name="_Toc501878471"/>
      <w:bookmarkStart w:id="80" w:name="_Toc501879158"/>
      <w:bookmarkStart w:id="81" w:name="_Ref39397107"/>
      <w:bookmarkStart w:id="82" w:name="_Toc225068237"/>
      <w:bookmarkStart w:id="83" w:name="_Toc392660927"/>
      <w:bookmarkStart w:id="84" w:name="_Toc436211045"/>
      <w:bookmarkStart w:id="85" w:name="_Toc116070620"/>
      <w:r>
        <w:t>Completion</w:t>
      </w:r>
      <w:r w:rsidR="00DB569D">
        <w:t xml:space="preserve"> of the </w:t>
      </w:r>
      <w:bookmarkEnd w:id="56"/>
      <w:bookmarkEnd w:id="57"/>
      <w:bookmarkEnd w:id="58"/>
      <w:bookmarkEnd w:id="59"/>
      <w:bookmarkEnd w:id="60"/>
      <w:bookmarkEnd w:id="61"/>
      <w:bookmarkEnd w:id="79"/>
      <w:bookmarkEnd w:id="80"/>
      <w:bookmarkEnd w:id="81"/>
      <w:bookmarkEnd w:id="82"/>
      <w:bookmarkEnd w:id="83"/>
      <w:bookmarkEnd w:id="84"/>
      <w:r>
        <w:t>Deed of Variation</w:t>
      </w:r>
      <w:bookmarkEnd w:id="85"/>
      <w:r>
        <w:t xml:space="preserve"> </w:t>
      </w:r>
    </w:p>
    <w:p w14:paraId="12B7DCF4" w14:textId="77777777" w:rsidR="00FC10F1" w:rsidRDefault="00DB569D">
      <w:pPr>
        <w:pStyle w:val="Level2Heading"/>
      </w:pPr>
      <w:bookmarkStart w:id="86" w:name="_Ref524162383"/>
      <w:bookmarkStart w:id="87" w:name="_Toc225068238"/>
      <w:bookmarkStart w:id="88" w:name="_Toc392660928"/>
      <w:bookmarkStart w:id="89" w:name="_Toc436211046"/>
      <w:bookmarkStart w:id="90" w:name="_Toc116070621"/>
      <w:r>
        <w:t>Completion</w:t>
      </w:r>
      <w:bookmarkEnd w:id="86"/>
      <w:bookmarkEnd w:id="87"/>
      <w:bookmarkEnd w:id="88"/>
      <w:bookmarkEnd w:id="89"/>
      <w:bookmarkEnd w:id="90"/>
    </w:p>
    <w:p w14:paraId="32A440E7" w14:textId="77777777" w:rsidR="00FC10F1" w:rsidRDefault="00DB569D">
      <w:pPr>
        <w:pStyle w:val="BodyText1"/>
      </w:pPr>
      <w:r>
        <w:t xml:space="preserve">The Landlord and the Tenant shall </w:t>
      </w:r>
      <w:r w:rsidR="00F00D25">
        <w:t>enter into the Deed of Variation on the Completion Date.</w:t>
      </w:r>
    </w:p>
    <w:p w14:paraId="625AA399" w14:textId="77777777" w:rsidR="00FC10F1" w:rsidRDefault="00DB569D">
      <w:pPr>
        <w:pStyle w:val="Level2Heading"/>
      </w:pPr>
      <w:bookmarkStart w:id="91" w:name="_Toc225068240"/>
      <w:bookmarkStart w:id="92" w:name="_Toc392660930"/>
      <w:bookmarkStart w:id="93" w:name="_Toc436211048"/>
      <w:bookmarkStart w:id="94" w:name="_Toc116070622"/>
      <w:r>
        <w:t>Value Added Tax</w:t>
      </w:r>
      <w:bookmarkEnd w:id="91"/>
      <w:bookmarkEnd w:id="92"/>
      <w:bookmarkEnd w:id="93"/>
      <w:bookmarkEnd w:id="94"/>
    </w:p>
    <w:p w14:paraId="4A4321F0" w14:textId="0DE5BDC3" w:rsidR="00FC10F1" w:rsidRDefault="00AF33D3">
      <w:pPr>
        <w:pStyle w:val="BodyText1"/>
      </w:pPr>
      <w:r w:rsidRPr="00AF33D3">
        <w:t>Any amount payable or consideration given by the Tenant for any supply made (or deemed to be made) by the Landlord under this Agreement is stated exclusive of any Value Added Tax or similar tax duty or imposition which is or becomes chargeable on it and if any such sum or consideration is or becomes so chargeable the Tenant shall upon demand pay the same to the Landlord, in addition to such sum or the consideration payable.</w:t>
      </w:r>
    </w:p>
    <w:p w14:paraId="0C79C99C" w14:textId="77777777" w:rsidR="00FC10F1" w:rsidRDefault="00DB569D">
      <w:pPr>
        <w:pStyle w:val="Level1Heading"/>
      </w:pPr>
      <w:bookmarkStart w:id="95" w:name="_Toc457366944"/>
      <w:bookmarkStart w:id="96" w:name="_Toc458826884"/>
      <w:bookmarkStart w:id="97" w:name="_Toc458826989"/>
      <w:bookmarkStart w:id="98" w:name="_Toc458827598"/>
      <w:bookmarkStart w:id="99" w:name="_Toc458827779"/>
      <w:bookmarkStart w:id="100" w:name="_Toc458827823"/>
      <w:bookmarkStart w:id="101" w:name="_Toc458827913"/>
      <w:bookmarkStart w:id="102" w:name="_Toc468182453"/>
      <w:bookmarkStart w:id="103" w:name="_Toc468182566"/>
      <w:bookmarkStart w:id="104" w:name="_Toc470528144"/>
      <w:bookmarkStart w:id="105" w:name="_Toc470604923"/>
      <w:bookmarkStart w:id="106" w:name="_Toc478434862"/>
      <w:bookmarkStart w:id="107" w:name="_Toc478465677"/>
      <w:bookmarkStart w:id="108" w:name="_Toc486060135"/>
      <w:bookmarkStart w:id="109" w:name="_Toc486061384"/>
      <w:bookmarkStart w:id="110" w:name="_Toc486061482"/>
      <w:bookmarkStart w:id="111" w:name="_Toc486061774"/>
      <w:bookmarkStart w:id="112" w:name="_Toc491234220"/>
      <w:bookmarkStart w:id="113" w:name="_Toc491239639"/>
      <w:bookmarkStart w:id="114" w:name="_Toc491239734"/>
      <w:bookmarkStart w:id="115" w:name="_Toc491239896"/>
      <w:bookmarkStart w:id="116" w:name="_Toc501878474"/>
      <w:bookmarkStart w:id="117" w:name="_Toc501879161"/>
      <w:bookmarkStart w:id="118" w:name="_Toc225068247"/>
      <w:bookmarkStart w:id="119" w:name="_Ref322337759"/>
      <w:bookmarkStart w:id="120" w:name="_Toc392660937"/>
      <w:bookmarkStart w:id="121" w:name="_Toc436211055"/>
      <w:bookmarkStart w:id="122" w:name="_Toc116070623"/>
      <w:r>
        <w:t>Completion</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7381BD9" w14:textId="77777777" w:rsidR="00FC10F1" w:rsidRDefault="00DB569D">
      <w:pPr>
        <w:pStyle w:val="Level2Heading"/>
      </w:pPr>
      <w:bookmarkStart w:id="123" w:name="_Toc225068248"/>
      <w:bookmarkStart w:id="124" w:name="_Toc392660938"/>
      <w:bookmarkStart w:id="125" w:name="_Toc436211056"/>
      <w:bookmarkStart w:id="126" w:name="_Toc116070624"/>
      <w:r>
        <w:t>Time</w:t>
      </w:r>
      <w:bookmarkEnd w:id="123"/>
      <w:bookmarkEnd w:id="124"/>
      <w:bookmarkEnd w:id="125"/>
      <w:bookmarkEnd w:id="126"/>
    </w:p>
    <w:p w14:paraId="7E9113D1" w14:textId="77777777" w:rsidR="00FC10F1" w:rsidRDefault="00F00D25">
      <w:pPr>
        <w:pStyle w:val="Level3Number"/>
      </w:pPr>
      <w:r>
        <w:t>Completion of the Deed of Variation</w:t>
      </w:r>
      <w:r w:rsidR="00DB569D">
        <w:t xml:space="preserve"> shall take place on the Completion Date. </w:t>
      </w:r>
    </w:p>
    <w:p w14:paraId="1EB23DC7" w14:textId="178D87FA" w:rsidR="00FC10F1" w:rsidRDefault="00F00D25" w:rsidP="009C73DD">
      <w:pPr>
        <w:pStyle w:val="Level3Number"/>
      </w:pPr>
      <w:r>
        <w:t xml:space="preserve">On completion </w:t>
      </w:r>
      <w:r w:rsidR="00DB569D">
        <w:t>the Price</w:t>
      </w:r>
      <w:r w:rsidR="002E42A5">
        <w:t xml:space="preserve"> (and any VAT thereon)</w:t>
      </w:r>
      <w:r>
        <w:t xml:space="preserve"> </w:t>
      </w:r>
      <w:r w:rsidR="00DB569D">
        <w:t>shall be paid to the Landlord's Solicitors' client account or as the Landlord's Solicitors shall reasonably direct.</w:t>
      </w:r>
    </w:p>
    <w:p w14:paraId="3A6FD6A5" w14:textId="77777777" w:rsidR="001F59A6" w:rsidRDefault="00DB569D" w:rsidP="001F59A6">
      <w:pPr>
        <w:pStyle w:val="Level1Heading"/>
      </w:pPr>
      <w:bookmarkStart w:id="127" w:name="_Toc457366947"/>
      <w:bookmarkStart w:id="128" w:name="_Toc458826887"/>
      <w:bookmarkStart w:id="129" w:name="_Toc458826992"/>
      <w:bookmarkStart w:id="130" w:name="_Toc458827601"/>
      <w:bookmarkStart w:id="131" w:name="_Toc458827782"/>
      <w:bookmarkStart w:id="132" w:name="_Toc458827826"/>
      <w:bookmarkStart w:id="133" w:name="_Toc458827916"/>
      <w:bookmarkStart w:id="134" w:name="_Toc468182456"/>
      <w:bookmarkStart w:id="135" w:name="_Toc468182569"/>
      <w:bookmarkStart w:id="136" w:name="_Toc470528147"/>
      <w:bookmarkStart w:id="137" w:name="_Toc470604926"/>
      <w:bookmarkStart w:id="138" w:name="_Toc478434865"/>
      <w:bookmarkStart w:id="139" w:name="_Toc478465680"/>
      <w:bookmarkStart w:id="140" w:name="_Toc486060139"/>
      <w:bookmarkStart w:id="141" w:name="_Toc486061388"/>
      <w:bookmarkStart w:id="142" w:name="_Toc486061486"/>
      <w:bookmarkStart w:id="143" w:name="_Toc486061778"/>
      <w:bookmarkStart w:id="144" w:name="_Toc491234223"/>
      <w:bookmarkStart w:id="145" w:name="_Toc491239642"/>
      <w:bookmarkStart w:id="146" w:name="_Toc491239737"/>
      <w:bookmarkStart w:id="147" w:name="_Toc491239899"/>
      <w:bookmarkStart w:id="148" w:name="_Toc501878477"/>
      <w:bookmarkStart w:id="149" w:name="_Toc501879164"/>
      <w:bookmarkStart w:id="150" w:name="_Ref524162822"/>
      <w:bookmarkStart w:id="151" w:name="_Ref138829061"/>
      <w:bookmarkStart w:id="152" w:name="_Toc225068259"/>
      <w:bookmarkStart w:id="153" w:name="_Toc392660949"/>
      <w:bookmarkStart w:id="154" w:name="_Toc436211067"/>
      <w:bookmarkStart w:id="155" w:name="_Toc116070625"/>
      <w:r>
        <w:t>Notices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06C28D64" w14:textId="77777777" w:rsidR="001F59A6" w:rsidRDefault="001F59A6" w:rsidP="001F59A6">
      <w:pPr>
        <w:pStyle w:val="Level2Number"/>
      </w:pPr>
      <w:r>
        <w:t>Any notice under this Agreement:</w:t>
      </w:r>
    </w:p>
    <w:p w14:paraId="4981AF39" w14:textId="77777777" w:rsidR="001F59A6" w:rsidRDefault="001F59A6" w:rsidP="001F59A6">
      <w:pPr>
        <w:pStyle w:val="Level3Number"/>
      </w:pPr>
      <w:r>
        <w:t>must be in writing, addressed to the relevant party at a correct address; and</w:t>
      </w:r>
    </w:p>
    <w:p w14:paraId="27BEF4B3" w14:textId="77777777" w:rsidR="001F59A6" w:rsidRDefault="001F59A6" w:rsidP="001F59A6">
      <w:pPr>
        <w:pStyle w:val="Level3Number"/>
      </w:pPr>
      <w:r>
        <w:lastRenderedPageBreak/>
        <w:t>may be served by:</w:t>
      </w:r>
    </w:p>
    <w:p w14:paraId="0C527E02" w14:textId="77777777" w:rsidR="001F59A6" w:rsidRDefault="001F59A6" w:rsidP="001F59A6">
      <w:pPr>
        <w:pStyle w:val="Level4Number"/>
      </w:pPr>
      <w:r>
        <w:t>post or personal delivery (but not by facsimile, e-mail, other electronic means of transmission, any document exchange nor by any other means);</w:t>
      </w:r>
    </w:p>
    <w:p w14:paraId="7CEB57B8" w14:textId="77777777" w:rsidR="001F59A6" w:rsidRDefault="001F59A6" w:rsidP="001F59A6">
      <w:pPr>
        <w:pStyle w:val="Level4Number"/>
      </w:pPr>
      <w:r>
        <w:t>an agent of the serving party but not on an agent of the party to be served.</w:t>
      </w:r>
    </w:p>
    <w:p w14:paraId="3F2FA1C6" w14:textId="77777777" w:rsidR="001F59A6" w:rsidRDefault="001F59A6" w:rsidP="001F59A6">
      <w:pPr>
        <w:pStyle w:val="Level2Number"/>
      </w:pPr>
      <w:r>
        <w:t>An addressee's correct address is any of:</w:t>
      </w:r>
    </w:p>
    <w:p w14:paraId="21ACAF45" w14:textId="77777777" w:rsidR="001F59A6" w:rsidRDefault="001F59A6" w:rsidP="001F59A6">
      <w:pPr>
        <w:pStyle w:val="Level3Number"/>
      </w:pPr>
      <w:r>
        <w:t>the registered office of a corporate addressee;</w:t>
      </w:r>
    </w:p>
    <w:p w14:paraId="281469E5" w14:textId="24A5094F" w:rsidR="001F59A6" w:rsidRDefault="001F59A6" w:rsidP="001F59A6">
      <w:pPr>
        <w:pStyle w:val="Level3Number"/>
      </w:pPr>
      <w:r>
        <w:t>an address for service within the United Kingdom as last notified by a foreign party to the serving party, if the addressee is a foreign party; and</w:t>
      </w:r>
    </w:p>
    <w:p w14:paraId="6D8AC3F6" w14:textId="16355568" w:rsidR="001F59A6" w:rsidRDefault="001F59A6" w:rsidP="001F59A6">
      <w:pPr>
        <w:pStyle w:val="Level3Number"/>
      </w:pPr>
      <w:r>
        <w:t>any postal address in the United Kingdom which appears, on the date the notice is dispatched by post or delivered by personal delivery, as the Tenant's address on the proprietorship register of th</w:t>
      </w:r>
      <w:r w:rsidR="00F270AF">
        <w:t>e</w:t>
      </w:r>
      <w:r>
        <w:t xml:space="preserve"> </w:t>
      </w:r>
      <w:r w:rsidR="00F270AF">
        <w:t>L</w:t>
      </w:r>
      <w:r>
        <w:t>ease if it comprises a registered estate.</w:t>
      </w:r>
    </w:p>
    <w:p w14:paraId="7B66418B" w14:textId="77777777" w:rsidR="001F59A6" w:rsidRDefault="001F59A6" w:rsidP="001F59A6">
      <w:pPr>
        <w:pStyle w:val="Level2Number"/>
      </w:pPr>
      <w:r>
        <w:t>For the purpose of calculating any notice period associated with the service of a notice, the period begins on the date the notice is given to the party to be served.</w:t>
      </w:r>
    </w:p>
    <w:p w14:paraId="14BCBF47" w14:textId="77777777" w:rsidR="001F59A6" w:rsidRDefault="001F59A6" w:rsidP="001F59A6">
      <w:pPr>
        <w:pStyle w:val="Level3Number"/>
      </w:pPr>
      <w:r>
        <w:t>A notice is given:</w:t>
      </w:r>
    </w:p>
    <w:p w14:paraId="5A45CFAE" w14:textId="77777777" w:rsidR="001F59A6" w:rsidRDefault="001F59A6" w:rsidP="001F59A6">
      <w:pPr>
        <w:pStyle w:val="Level4Number"/>
      </w:pPr>
      <w:r>
        <w:t>by post, on the date of the second (or, if earlier receipt is proved, the first) day after the date when the notice is posted; and</w:t>
      </w:r>
    </w:p>
    <w:p w14:paraId="70DFCEEC" w14:textId="77777777" w:rsidR="001F59A6" w:rsidRDefault="001F59A6" w:rsidP="001F59A6">
      <w:pPr>
        <w:pStyle w:val="Level4Number"/>
      </w:pPr>
      <w:r>
        <w:t>by personal delivery, on the date when the notice is delivered,</w:t>
      </w:r>
    </w:p>
    <w:p w14:paraId="4F1601D7" w14:textId="77777777" w:rsidR="001F59A6" w:rsidRDefault="001F59A6" w:rsidP="001F59A6">
      <w:pPr>
        <w:pStyle w:val="Level4Number"/>
        <w:numPr>
          <w:ilvl w:val="0"/>
          <w:numId w:val="0"/>
        </w:numPr>
        <w:ind w:left="720"/>
      </w:pPr>
      <w:r>
        <w:t>to a correct address of the party to be served.</w:t>
      </w:r>
    </w:p>
    <w:p w14:paraId="63DCFDC7" w14:textId="77777777" w:rsidR="00354564" w:rsidRDefault="00354564">
      <w:pPr>
        <w:pStyle w:val="Level1Heading"/>
      </w:pPr>
      <w:bookmarkStart w:id="156" w:name="_Toc116070626"/>
      <w:bookmarkStart w:id="157" w:name="_Toc468182457"/>
      <w:bookmarkStart w:id="158" w:name="_Toc468182570"/>
      <w:bookmarkStart w:id="159" w:name="_Toc470528148"/>
      <w:bookmarkStart w:id="160" w:name="_Toc470604927"/>
      <w:bookmarkStart w:id="161" w:name="_Toc478434866"/>
      <w:bookmarkStart w:id="162" w:name="_Toc478465681"/>
      <w:bookmarkStart w:id="163" w:name="_Toc486060140"/>
      <w:bookmarkStart w:id="164" w:name="_Toc486061389"/>
      <w:bookmarkStart w:id="165" w:name="_Toc486061487"/>
      <w:bookmarkStart w:id="166" w:name="_Toc486061779"/>
      <w:bookmarkStart w:id="167" w:name="_Toc491234224"/>
      <w:bookmarkStart w:id="168" w:name="_Toc491239643"/>
      <w:bookmarkStart w:id="169" w:name="_Toc491239738"/>
      <w:bookmarkStart w:id="170" w:name="_Toc491239900"/>
      <w:bookmarkStart w:id="171" w:name="_Toc501878478"/>
      <w:bookmarkStart w:id="172" w:name="_Toc501879165"/>
      <w:bookmarkStart w:id="173" w:name="_Toc225068260"/>
      <w:bookmarkStart w:id="174" w:name="_Toc392660950"/>
      <w:bookmarkStart w:id="175" w:name="_Toc436211068"/>
      <w:r>
        <w:t>Costs</w:t>
      </w:r>
      <w:bookmarkEnd w:id="156"/>
    </w:p>
    <w:p w14:paraId="300095E2" w14:textId="6A73605B" w:rsidR="00354564" w:rsidRPr="00354564" w:rsidRDefault="008048A9" w:rsidP="00354564">
      <w:pPr>
        <w:pStyle w:val="BodyText1"/>
      </w:pPr>
      <w:r>
        <w:t>On</w:t>
      </w:r>
      <w:r w:rsidR="00C012D8">
        <w:t xml:space="preserve"> </w:t>
      </w:r>
      <w:r w:rsidR="00A73A0B">
        <w:t xml:space="preserve">the </w:t>
      </w:r>
      <w:r w:rsidR="00AD2323">
        <w:t>date of this Agreement</w:t>
      </w:r>
      <w:r w:rsidR="00C012D8">
        <w:t>, t</w:t>
      </w:r>
      <w:r w:rsidR="002F0CAB">
        <w:t>he</w:t>
      </w:r>
      <w:r w:rsidR="00354564">
        <w:t xml:space="preserve"> Tenant shall pay the Landlord's</w:t>
      </w:r>
      <w:r w:rsidR="009633FB">
        <w:t xml:space="preserve"> </w:t>
      </w:r>
      <w:r w:rsidR="00354564">
        <w:t>costs of entering into</w:t>
      </w:r>
      <w:r w:rsidR="00EB0FDD">
        <w:t xml:space="preserve"> and performing its obligations in</w:t>
      </w:r>
      <w:r w:rsidR="009633FB">
        <w:t xml:space="preserve"> </w:t>
      </w:r>
      <w:r w:rsidR="00354564">
        <w:t xml:space="preserve">this Agreement </w:t>
      </w:r>
      <w:r w:rsidR="009633FB">
        <w:t xml:space="preserve">and the Deed of Variation </w:t>
      </w:r>
      <w:r w:rsidR="00A73A0B">
        <w:t>in the sum of</w:t>
      </w:r>
      <w:r w:rsidR="00D16223">
        <w:t xml:space="preserve"> £1</w:t>
      </w:r>
      <w:r w:rsidR="007C445A">
        <w:t>0</w:t>
      </w:r>
      <w:r w:rsidR="00354564">
        <w:t>0,000 plus VAT</w:t>
      </w:r>
      <w:r w:rsidR="007D36C2">
        <w:t>.</w:t>
      </w:r>
    </w:p>
    <w:p w14:paraId="2182C9BB" w14:textId="77777777" w:rsidR="00FC10F1" w:rsidRDefault="00DB569D">
      <w:pPr>
        <w:pStyle w:val="Level1Heading"/>
      </w:pPr>
      <w:bookmarkStart w:id="176" w:name="_Toc116070627"/>
      <w:r>
        <w:t>General</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3181E17A" w14:textId="77777777" w:rsidR="00FC10F1" w:rsidRDefault="00DB569D">
      <w:pPr>
        <w:pStyle w:val="Level2Heading"/>
      </w:pPr>
      <w:bookmarkStart w:id="177" w:name="_Toc225068262"/>
      <w:bookmarkStart w:id="178" w:name="_Toc392660952"/>
      <w:bookmarkStart w:id="179" w:name="_Toc436211070"/>
      <w:bookmarkStart w:id="180" w:name="_Toc116070628"/>
      <w:r>
        <w:t>Continuing effect</w:t>
      </w:r>
      <w:bookmarkEnd w:id="177"/>
      <w:bookmarkEnd w:id="178"/>
      <w:bookmarkEnd w:id="179"/>
      <w:bookmarkEnd w:id="180"/>
    </w:p>
    <w:p w14:paraId="5EB3D74A" w14:textId="0C9AADD4" w:rsidR="00FC10F1" w:rsidRDefault="00DB569D">
      <w:pPr>
        <w:pStyle w:val="Level3Number"/>
      </w:pPr>
      <w:r>
        <w:t>This Agreement shall remain in full force and effect after completion in respect of any matters agreements or conditions which have not been done observed or performed before completion</w:t>
      </w:r>
      <w:r w:rsidR="00C012D8">
        <w:t>.</w:t>
      </w:r>
    </w:p>
    <w:p w14:paraId="34572726" w14:textId="250B607B" w:rsidR="00FC10F1" w:rsidRDefault="00DB569D">
      <w:pPr>
        <w:pStyle w:val="Level3Number"/>
      </w:pPr>
      <w:r>
        <w:t>All representations or warranties indemnities undertakings and obligations of the parties shall (except for any obligations fully performed on completion) continue in full force and effect notwithstanding completion</w:t>
      </w:r>
      <w:r w:rsidR="00C012D8">
        <w:t>.</w:t>
      </w:r>
    </w:p>
    <w:p w14:paraId="0E859A8D" w14:textId="77777777" w:rsidR="00FC10F1" w:rsidRDefault="00DB569D">
      <w:pPr>
        <w:pStyle w:val="Level2Heading"/>
      </w:pPr>
      <w:bookmarkStart w:id="181" w:name="_Toc225068263"/>
      <w:bookmarkStart w:id="182" w:name="_Toc392660953"/>
      <w:bookmarkStart w:id="183" w:name="_Toc436211071"/>
      <w:bookmarkStart w:id="184" w:name="_Toc116070629"/>
      <w:r>
        <w:t>Severance</w:t>
      </w:r>
      <w:bookmarkEnd w:id="181"/>
      <w:bookmarkEnd w:id="182"/>
      <w:bookmarkEnd w:id="183"/>
      <w:bookmarkEnd w:id="184"/>
    </w:p>
    <w:p w14:paraId="3686BA1D" w14:textId="77777777" w:rsidR="00FC10F1" w:rsidRDefault="00DB569D">
      <w:pPr>
        <w:pStyle w:val="BodyText1"/>
      </w:pPr>
      <w:r>
        <w:t>If any provision of this Agreement is or becomes illegal invalid or unenforceable in any jurisdiction, that shall not affect:</w:t>
      </w:r>
    </w:p>
    <w:p w14:paraId="699EA86C" w14:textId="77777777" w:rsidR="00FC10F1" w:rsidRDefault="00DB569D">
      <w:pPr>
        <w:pStyle w:val="Level4Number"/>
      </w:pPr>
      <w:r>
        <w:lastRenderedPageBreak/>
        <w:t>the legality validity or enforceability in that jurisdiction of any other provision of this Agreement; or</w:t>
      </w:r>
    </w:p>
    <w:p w14:paraId="06B038CA" w14:textId="77777777" w:rsidR="00FC10F1" w:rsidRDefault="00DB569D">
      <w:pPr>
        <w:pStyle w:val="Level4Number"/>
      </w:pPr>
      <w:r>
        <w:t>the legality validity or enforceability in any other jurisdiction of that or any other provision of this Agreement</w:t>
      </w:r>
    </w:p>
    <w:p w14:paraId="317F5308" w14:textId="77777777" w:rsidR="00FC10F1" w:rsidRDefault="00DB569D">
      <w:pPr>
        <w:pStyle w:val="Level2Heading"/>
      </w:pPr>
      <w:bookmarkStart w:id="185" w:name="_Toc225068264"/>
      <w:bookmarkStart w:id="186" w:name="_Toc392660954"/>
      <w:bookmarkStart w:id="187" w:name="_Toc436211072"/>
      <w:bookmarkStart w:id="188" w:name="_Toc116070630"/>
      <w:r>
        <w:t>No implied waivers, remedies cumulative</w:t>
      </w:r>
      <w:bookmarkEnd w:id="185"/>
      <w:bookmarkEnd w:id="186"/>
      <w:bookmarkEnd w:id="187"/>
      <w:bookmarkEnd w:id="188"/>
    </w:p>
    <w:p w14:paraId="7CA135D7" w14:textId="77777777" w:rsidR="00FC10F1" w:rsidRDefault="00DB569D">
      <w:pPr>
        <w:pStyle w:val="BodyText1"/>
      </w:pPr>
      <w:r>
        <w:t>The rights of each party under this Agreement:</w:t>
      </w:r>
    </w:p>
    <w:p w14:paraId="4F9B7470" w14:textId="77777777" w:rsidR="00FC10F1" w:rsidRDefault="00DB569D">
      <w:pPr>
        <w:pStyle w:val="Level4Number"/>
      </w:pPr>
      <w:r>
        <w:t>may be exercised as often as necessary;</w:t>
      </w:r>
    </w:p>
    <w:p w14:paraId="19CEC5EE" w14:textId="77777777" w:rsidR="00FC10F1" w:rsidRDefault="00DB569D">
      <w:pPr>
        <w:pStyle w:val="Level4Number"/>
      </w:pPr>
      <w:r>
        <w:t>are cumulative and not exclusive of its rights under the general law; and</w:t>
      </w:r>
    </w:p>
    <w:p w14:paraId="2C8BFBC0" w14:textId="77777777" w:rsidR="00FC10F1" w:rsidRDefault="00DB569D">
      <w:pPr>
        <w:pStyle w:val="Level4Number"/>
      </w:pPr>
      <w:r>
        <w:t>may be waived only in writing and specifically</w:t>
      </w:r>
    </w:p>
    <w:p w14:paraId="1145C8BF" w14:textId="77777777" w:rsidR="00FC10F1" w:rsidRDefault="00DB569D">
      <w:pPr>
        <w:pStyle w:val="BodyText1"/>
      </w:pPr>
      <w:r>
        <w:t>Delay in exercising or non-exercise of any such right is not a waiver of that right</w:t>
      </w:r>
    </w:p>
    <w:p w14:paraId="3D33129D" w14:textId="77777777" w:rsidR="00FC10F1" w:rsidRDefault="00DB569D">
      <w:pPr>
        <w:pStyle w:val="Level2Heading"/>
      </w:pPr>
      <w:bookmarkStart w:id="189" w:name="_Toc225068265"/>
      <w:bookmarkStart w:id="190" w:name="_Toc392660955"/>
      <w:bookmarkStart w:id="191" w:name="_Toc436211073"/>
      <w:bookmarkStart w:id="192" w:name="_Toc116070631"/>
      <w:r>
        <w:t>Set-off</w:t>
      </w:r>
      <w:bookmarkEnd w:id="189"/>
      <w:bookmarkEnd w:id="190"/>
      <w:bookmarkEnd w:id="191"/>
      <w:bookmarkEnd w:id="192"/>
    </w:p>
    <w:p w14:paraId="6B5DF8F5" w14:textId="77777777" w:rsidR="00FC10F1" w:rsidRDefault="00DB569D">
      <w:pPr>
        <w:pStyle w:val="BodyText1"/>
      </w:pPr>
      <w:r>
        <w:t>All payments (including interest) to be made by the Tenant under this Agreement shall be made without any withholding deduction legal or equitable set-off or counterclaim</w:t>
      </w:r>
    </w:p>
    <w:p w14:paraId="0F24CCBD" w14:textId="77777777" w:rsidR="00FC10F1" w:rsidRDefault="00DB569D">
      <w:pPr>
        <w:pStyle w:val="Level2Heading"/>
      </w:pPr>
      <w:bookmarkStart w:id="193" w:name="_Toc225068266"/>
      <w:bookmarkStart w:id="194" w:name="_Toc392660956"/>
      <w:bookmarkStart w:id="195" w:name="_Toc436211074"/>
      <w:bookmarkStart w:id="196" w:name="_Toc116070632"/>
      <w:r>
        <w:t>Entire agreement</w:t>
      </w:r>
      <w:bookmarkEnd w:id="193"/>
      <w:bookmarkEnd w:id="194"/>
      <w:bookmarkEnd w:id="195"/>
      <w:bookmarkEnd w:id="196"/>
    </w:p>
    <w:p w14:paraId="11CF1A59" w14:textId="77777777" w:rsidR="00FC10F1" w:rsidRDefault="00DB569D">
      <w:pPr>
        <w:pStyle w:val="BodyText1"/>
      </w:pPr>
      <w:r>
        <w:t>This Agreement constitutes the entire agreement relating to the subject matter of this Agreement and supersedes all prior negotiations documents agreements statements and understandings</w:t>
      </w:r>
    </w:p>
    <w:p w14:paraId="513277D6" w14:textId="77777777" w:rsidR="00FC10F1" w:rsidRDefault="00DB569D">
      <w:pPr>
        <w:pStyle w:val="Level2Heading"/>
      </w:pPr>
      <w:bookmarkStart w:id="197" w:name="_Toc225068267"/>
      <w:bookmarkStart w:id="198" w:name="_Toc392660957"/>
      <w:bookmarkStart w:id="199" w:name="_Toc436211075"/>
      <w:bookmarkStart w:id="200" w:name="_Toc116070633"/>
      <w:r>
        <w:t>Variations</w:t>
      </w:r>
      <w:bookmarkEnd w:id="197"/>
      <w:bookmarkEnd w:id="198"/>
      <w:bookmarkEnd w:id="199"/>
      <w:bookmarkEnd w:id="200"/>
    </w:p>
    <w:p w14:paraId="182C2CBA" w14:textId="77777777" w:rsidR="00FC10F1" w:rsidRDefault="00DB569D">
      <w:pPr>
        <w:pStyle w:val="BodyText1"/>
      </w:pPr>
      <w:r>
        <w:t>This Agreement may only be varied or modified by a supplemental agreement which is made in writing by the parties and in such a form that complies with the requirements of the Law of Property (Miscellaneous Provisions) Act 1989</w:t>
      </w:r>
    </w:p>
    <w:p w14:paraId="71BCA931" w14:textId="77777777" w:rsidR="00FC10F1" w:rsidRDefault="00DB569D">
      <w:pPr>
        <w:pStyle w:val="Level2Heading"/>
      </w:pPr>
      <w:bookmarkStart w:id="201" w:name="_Toc225068268"/>
      <w:bookmarkStart w:id="202" w:name="_Toc392660958"/>
      <w:bookmarkStart w:id="203" w:name="_Toc436211076"/>
      <w:bookmarkStart w:id="204" w:name="_Toc116070634"/>
      <w:r>
        <w:t>Contracts (Rights of Third Parties) Act 1999</w:t>
      </w:r>
      <w:bookmarkEnd w:id="201"/>
      <w:bookmarkEnd w:id="202"/>
      <w:bookmarkEnd w:id="203"/>
      <w:bookmarkEnd w:id="204"/>
    </w:p>
    <w:p w14:paraId="6DB3C3E5" w14:textId="77777777" w:rsidR="00FC10F1" w:rsidRDefault="00DB569D">
      <w:pPr>
        <w:pStyle w:val="BodyText1"/>
        <w:rPr>
          <w:snapToGrid w:val="0"/>
        </w:rPr>
      </w:pPr>
      <w:r>
        <w:t>T</w:t>
      </w:r>
      <w:r>
        <w:rPr>
          <w:snapToGrid w:val="0"/>
        </w:rPr>
        <w:t>he parties do not intend that any term of this Agreement shall be enforceable solely by virtue of the Contracts (Rights of Third Parties) Act 1999 by any person who is not a party to this Agreement.</w:t>
      </w:r>
    </w:p>
    <w:p w14:paraId="3CF415E5" w14:textId="77777777" w:rsidR="00943212" w:rsidRDefault="00943212" w:rsidP="00943212">
      <w:pPr>
        <w:pStyle w:val="Level2Heading"/>
      </w:pPr>
      <w:bookmarkStart w:id="205" w:name="_Ref114138656"/>
      <w:bookmarkStart w:id="206" w:name="_Toc116070635"/>
      <w:bookmarkStart w:id="207" w:name="_Toc225068269"/>
      <w:bookmarkStart w:id="208" w:name="_Toc392660959"/>
      <w:bookmarkStart w:id="209" w:name="_Toc436211077"/>
      <w:r>
        <w:t>Disputes</w:t>
      </w:r>
      <w:bookmarkEnd w:id="205"/>
      <w:bookmarkEnd w:id="206"/>
    </w:p>
    <w:p w14:paraId="0DB16A7A" w14:textId="77777777" w:rsidR="00943212" w:rsidRPr="00943212" w:rsidRDefault="00943212" w:rsidP="00943212">
      <w:pPr>
        <w:pStyle w:val="Level2Heading"/>
        <w:numPr>
          <w:ilvl w:val="0"/>
          <w:numId w:val="0"/>
        </w:numPr>
        <w:ind w:left="720"/>
      </w:pPr>
      <w:bookmarkStart w:id="210" w:name="_Toc116070636"/>
      <w:r w:rsidRPr="00943212">
        <w:rPr>
          <w:b w:val="0"/>
          <w:bCs w:val="0"/>
        </w:rPr>
        <w:t xml:space="preserve">Any dispute between the parties in respect of </w:t>
      </w:r>
      <w:r>
        <w:rPr>
          <w:b w:val="0"/>
          <w:bCs w:val="0"/>
        </w:rPr>
        <w:t>this Agreement</w:t>
      </w:r>
      <w:r w:rsidRPr="00943212">
        <w:rPr>
          <w:b w:val="0"/>
          <w:bCs w:val="0"/>
        </w:rPr>
        <w:t xml:space="preserve"> may at the instigation of either party be referred to an Expert</w:t>
      </w:r>
      <w:r>
        <w:rPr>
          <w:b w:val="0"/>
          <w:bCs w:val="0"/>
        </w:rPr>
        <w:t>.</w:t>
      </w:r>
      <w:bookmarkEnd w:id="210"/>
    </w:p>
    <w:p w14:paraId="1AED9045" w14:textId="4112EA40" w:rsidR="00943212" w:rsidRPr="00545CAC" w:rsidRDefault="00943212" w:rsidP="00545CAC">
      <w:pPr>
        <w:pStyle w:val="Level3Number"/>
        <w:rPr>
          <w:b/>
          <w:bCs/>
        </w:rPr>
      </w:pPr>
      <w:bookmarkStart w:id="211" w:name="_Ref114139134"/>
      <w:r w:rsidRPr="00545CAC">
        <w:rPr>
          <w:b/>
          <w:bCs/>
        </w:rPr>
        <w:t>Selection and appointment of Expert</w:t>
      </w:r>
      <w:bookmarkEnd w:id="211"/>
    </w:p>
    <w:p w14:paraId="0A9FF1A5" w14:textId="77777777" w:rsidR="00943212" w:rsidRDefault="00943212" w:rsidP="00545CAC">
      <w:pPr>
        <w:pStyle w:val="Level4Number"/>
      </w:pPr>
      <w:r>
        <w:t>The Expert shall be an individual who has recent and substantial experience in the field of the subject matter of the dispute and is a partner or director of a leading firm which itself has recognised expertise in the subject matter of the dispute.</w:t>
      </w:r>
    </w:p>
    <w:p w14:paraId="5764C610" w14:textId="229A0AE0" w:rsidR="00943212" w:rsidRDefault="00943212" w:rsidP="00545CAC">
      <w:pPr>
        <w:pStyle w:val="Level4Number"/>
      </w:pPr>
      <w:r>
        <w:t>The Expert shall be independent of all the parties to this Agreement.</w:t>
      </w:r>
    </w:p>
    <w:p w14:paraId="500F2BB4" w14:textId="77777777" w:rsidR="00943212" w:rsidRDefault="00943212" w:rsidP="00545CAC">
      <w:pPr>
        <w:pStyle w:val="Level4Number"/>
      </w:pPr>
      <w:bookmarkStart w:id="212" w:name="_Ref114138492"/>
      <w:r>
        <w:lastRenderedPageBreak/>
        <w:t>The Dispute Party wishing the appointment to be made shall give notice to that effect to the other Dispute Party and with such notice shall give details of the matter which it is proposed shall be referred to and determined by the Expert.</w:t>
      </w:r>
      <w:bookmarkEnd w:id="212"/>
    </w:p>
    <w:p w14:paraId="710C74B3" w14:textId="3AC41ADA" w:rsidR="00943212" w:rsidRDefault="00943212" w:rsidP="00545CAC">
      <w:pPr>
        <w:pStyle w:val="Level4Number"/>
      </w:pPr>
      <w:r>
        <w:t xml:space="preserve">The Dispute Parties shall endeavour to agree upon the identity of a single Expert to whom the matter in dispute shall be referred for determination, but if within five working days after service of the notice referred to in clause </w:t>
      </w:r>
      <w:r>
        <w:fldChar w:fldCharType="begin"/>
      </w:r>
      <w:r>
        <w:instrText xml:space="preserve"> REF _Ref114138492 \r \h </w:instrText>
      </w:r>
      <w:r>
        <w:fldChar w:fldCharType="separate"/>
      </w:r>
      <w:r w:rsidR="00EB3242">
        <w:t>(c)</w:t>
      </w:r>
      <w:r>
        <w:fldChar w:fldCharType="end"/>
      </w:r>
      <w:r>
        <w:t xml:space="preserve"> the Dispute Parties have not agreed upon the identity of an Expert then either Dispute Party may request that the RICS select an Expert.</w:t>
      </w:r>
    </w:p>
    <w:p w14:paraId="23C81CEC" w14:textId="5A534A53" w:rsidR="009F3C00" w:rsidRDefault="00943212" w:rsidP="00545CAC">
      <w:pPr>
        <w:pStyle w:val="Level4Number"/>
      </w:pPr>
      <w:r>
        <w:t xml:space="preserve">In its request, the requesting Dispute Party shall specify the Dispute Parties, the Agreement, this clause and the issue or issues to be referred to and determined by the Expert, and shall supply a copy of this </w:t>
      </w:r>
      <w:r w:rsidR="009F3C00">
        <w:t>A</w:t>
      </w:r>
      <w:r>
        <w:t>greement as executed by the parties to the RICS with its request.</w:t>
      </w:r>
    </w:p>
    <w:p w14:paraId="43863B0D" w14:textId="77777777" w:rsidR="00545CAC" w:rsidRDefault="00943212" w:rsidP="00545CAC">
      <w:pPr>
        <w:pStyle w:val="Level4Number"/>
      </w:pPr>
      <w:bookmarkStart w:id="213" w:name="_Ref114139008"/>
      <w:r>
        <w:t xml:space="preserve">Upon selection of the Expert, the Dispute Parties or either of them, shall forthwith notify the Expert of his selection and request him to confirm to both Dispute Parties within 10 </w:t>
      </w:r>
      <w:r w:rsidR="00545CAC">
        <w:t>w</w:t>
      </w:r>
      <w:r>
        <w:t xml:space="preserve">orking </w:t>
      </w:r>
      <w:r w:rsidR="00545CAC">
        <w:t>d</w:t>
      </w:r>
      <w:r>
        <w:t>ays whether or not he is willing and able to accept the appointment.</w:t>
      </w:r>
      <w:bookmarkEnd w:id="213"/>
    </w:p>
    <w:p w14:paraId="5B101BE6" w14:textId="460CF994" w:rsidR="00545CAC" w:rsidRDefault="00943212" w:rsidP="00545CAC">
      <w:pPr>
        <w:pStyle w:val="Level4Number"/>
      </w:pPr>
      <w:r>
        <w:t xml:space="preserve">The Dispute Parties will co-operate with each other to appoint the Expert and ensure that the terms of the appointment of the Expert are agreed with him within 10 </w:t>
      </w:r>
      <w:r w:rsidR="00545CAC">
        <w:t>w</w:t>
      </w:r>
      <w:r>
        <w:t xml:space="preserve">orking </w:t>
      </w:r>
      <w:r w:rsidR="00545CAC">
        <w:t>d</w:t>
      </w:r>
      <w:r>
        <w:t>ays of service of the notice referred to in clause</w:t>
      </w:r>
      <w:r w:rsidR="00545CAC">
        <w:t xml:space="preserve"> </w:t>
      </w:r>
      <w:r w:rsidR="00545CAC">
        <w:fldChar w:fldCharType="begin"/>
      </w:r>
      <w:r w:rsidR="00545CAC">
        <w:instrText xml:space="preserve"> REF _Ref114139008 \r \h </w:instrText>
      </w:r>
      <w:r w:rsidR="00545CAC">
        <w:fldChar w:fldCharType="separate"/>
      </w:r>
      <w:r w:rsidR="00EB3242">
        <w:t>(f)</w:t>
      </w:r>
      <w:r w:rsidR="00545CAC">
        <w:fldChar w:fldCharType="end"/>
      </w:r>
      <w:r>
        <w:t>, subject always to clause</w:t>
      </w:r>
      <w:r w:rsidR="00545CAC">
        <w:t xml:space="preserve"> </w:t>
      </w:r>
      <w:r w:rsidR="00545CAC">
        <w:fldChar w:fldCharType="begin"/>
      </w:r>
      <w:r w:rsidR="00545CAC">
        <w:instrText xml:space="preserve"> REF _Ref114139076 \r \h </w:instrText>
      </w:r>
      <w:r w:rsidR="00545CAC">
        <w:fldChar w:fldCharType="separate"/>
      </w:r>
      <w:r w:rsidR="00EB3242">
        <w:t>7.8.2</w:t>
      </w:r>
      <w:r w:rsidR="00545CAC">
        <w:fldChar w:fldCharType="end"/>
      </w:r>
      <w:r>
        <w:t>.</w:t>
      </w:r>
    </w:p>
    <w:p w14:paraId="23557AEF" w14:textId="0E6BDD29" w:rsidR="00943212" w:rsidRPr="00545CAC" w:rsidRDefault="00943212" w:rsidP="00545CAC">
      <w:pPr>
        <w:pStyle w:val="Level3Number"/>
        <w:rPr>
          <w:b/>
          <w:bCs/>
        </w:rPr>
      </w:pPr>
      <w:bookmarkStart w:id="214" w:name="_Ref114139076"/>
      <w:r w:rsidRPr="00545CAC">
        <w:rPr>
          <w:b/>
          <w:bCs/>
        </w:rPr>
        <w:t>Reappointment</w:t>
      </w:r>
      <w:bookmarkEnd w:id="214"/>
    </w:p>
    <w:p w14:paraId="2159F9BE" w14:textId="77777777" w:rsidR="00943212" w:rsidRDefault="00943212" w:rsidP="00943212">
      <w:pPr>
        <w:pStyle w:val="BodyText1"/>
      </w:pPr>
      <w:r>
        <w:t>If:</w:t>
      </w:r>
    </w:p>
    <w:p w14:paraId="5133220F" w14:textId="77777777" w:rsidR="00545CAC" w:rsidRDefault="00943212" w:rsidP="00545CAC">
      <w:pPr>
        <w:pStyle w:val="Level4Number"/>
      </w:pPr>
      <w:r>
        <w:t>an Expert upon whose identity the Dispute Parties have agreed refuses to accept the appointment;</w:t>
      </w:r>
    </w:p>
    <w:p w14:paraId="331AE2AC" w14:textId="77777777" w:rsidR="00545CAC" w:rsidRDefault="00943212" w:rsidP="00545CAC">
      <w:pPr>
        <w:pStyle w:val="Level4Number"/>
      </w:pPr>
      <w:r>
        <w:t>an Expert whom the RICS has selected refuses to accept the appointment;</w:t>
      </w:r>
    </w:p>
    <w:p w14:paraId="01D1C304" w14:textId="6F914542" w:rsidR="00943212" w:rsidRDefault="00943212" w:rsidP="00545CAC">
      <w:pPr>
        <w:pStyle w:val="Level4Number"/>
      </w:pPr>
      <w:r>
        <w:t>at any time the appointed Expert becomes unable or unwilling to act,</w:t>
      </w:r>
    </w:p>
    <w:p w14:paraId="67332C2B" w14:textId="0411A1D0" w:rsidR="00943212" w:rsidRDefault="00943212" w:rsidP="00943212">
      <w:pPr>
        <w:pStyle w:val="BodyText1"/>
      </w:pPr>
      <w:r>
        <w:t>the Dispute Parties shall appoint another Expert to begin the reference afresh (or complete it if the Dispute Parties so agree) in accordance with the procedure set out in claus</w:t>
      </w:r>
      <w:r w:rsidR="00545CAC">
        <w:t xml:space="preserve">e </w:t>
      </w:r>
      <w:r w:rsidR="00545CAC">
        <w:fldChar w:fldCharType="begin"/>
      </w:r>
      <w:r w:rsidR="00545CAC">
        <w:instrText xml:space="preserve"> REF _Ref114139134 \r \h </w:instrText>
      </w:r>
      <w:r w:rsidR="00545CAC">
        <w:fldChar w:fldCharType="separate"/>
      </w:r>
      <w:r w:rsidR="00EB3242">
        <w:t>7.8.1</w:t>
      </w:r>
      <w:r w:rsidR="00545CAC">
        <w:fldChar w:fldCharType="end"/>
      </w:r>
      <w:r>
        <w:t>.</w:t>
      </w:r>
    </w:p>
    <w:p w14:paraId="6AD5A677" w14:textId="77777777" w:rsidR="00545CAC" w:rsidRDefault="00943212" w:rsidP="00545CAC">
      <w:pPr>
        <w:pStyle w:val="Level3Number"/>
        <w:rPr>
          <w:b/>
          <w:bCs/>
        </w:rPr>
      </w:pPr>
      <w:r w:rsidRPr="00545CAC">
        <w:rPr>
          <w:b/>
          <w:bCs/>
        </w:rPr>
        <w:t>Procedure for Expert determination</w:t>
      </w:r>
    </w:p>
    <w:p w14:paraId="7365EC5A" w14:textId="77777777" w:rsidR="00070ABF" w:rsidRPr="00070ABF" w:rsidRDefault="00943212" w:rsidP="00070ABF">
      <w:pPr>
        <w:pStyle w:val="Level4Number"/>
        <w:rPr>
          <w:b/>
          <w:bCs/>
        </w:rPr>
      </w:pPr>
      <w:r>
        <w:t xml:space="preserve">Following appointment of the Expert and his acceptance of such appointment, the Dispute Party initiating the reference shall within 10 </w:t>
      </w:r>
      <w:r w:rsidR="00545CAC">
        <w:t>w</w:t>
      </w:r>
      <w:r>
        <w:t xml:space="preserve">orking </w:t>
      </w:r>
      <w:r w:rsidR="00545CAC">
        <w:t>d</w:t>
      </w:r>
      <w:r>
        <w:t>ays of such acceptance serve upon the Expert and the other Dispute Party a notice of referral of the dispute setting out the substance of the matters to be decided by the Expert and attaching any documents which it considers may be relevant.</w:t>
      </w:r>
    </w:p>
    <w:p w14:paraId="72EBDF84" w14:textId="77777777" w:rsidR="00070ABF" w:rsidRPr="00070ABF" w:rsidRDefault="00943212" w:rsidP="00070ABF">
      <w:pPr>
        <w:pStyle w:val="Level4Number"/>
        <w:rPr>
          <w:b/>
          <w:bCs/>
        </w:rPr>
      </w:pPr>
      <w:r>
        <w:t xml:space="preserve">The terms of the Expert's appointment shall provide for the Expert to give directions as to the procedure for determination of the dispute within 10 </w:t>
      </w:r>
      <w:r w:rsidR="00070ABF">
        <w:t>w</w:t>
      </w:r>
      <w:r>
        <w:t xml:space="preserve">orking </w:t>
      </w:r>
      <w:r w:rsidR="00070ABF">
        <w:t>d</w:t>
      </w:r>
      <w:r>
        <w:t>ays of the referral to him, and the Dispute Parties shall comply with the directions given by the Expert, save that neither party shall be obliged to provide any document or information to the Expert or to the other Dispute Party if that party would be entitled in proceedings before the High Court to refuse to provide such document or information by reason of legal privilege.</w:t>
      </w:r>
    </w:p>
    <w:p w14:paraId="0A4FA0E3" w14:textId="77777777" w:rsidR="00070ABF" w:rsidRPr="00070ABF" w:rsidRDefault="00943212" w:rsidP="00070ABF">
      <w:pPr>
        <w:pStyle w:val="Level4Number"/>
        <w:rPr>
          <w:b/>
          <w:bCs/>
        </w:rPr>
      </w:pPr>
      <w:r>
        <w:lastRenderedPageBreak/>
        <w:t>The determination shall take the form of a detailed document stating the Expert's reasons for his decision.</w:t>
      </w:r>
    </w:p>
    <w:p w14:paraId="68DC6B71" w14:textId="77777777" w:rsidR="00070ABF" w:rsidRPr="00070ABF" w:rsidRDefault="00070ABF" w:rsidP="00070ABF">
      <w:pPr>
        <w:pStyle w:val="Level4Number"/>
        <w:rPr>
          <w:b/>
          <w:bCs/>
        </w:rPr>
      </w:pPr>
      <w:r>
        <w:t>T</w:t>
      </w:r>
      <w:r w:rsidR="00943212">
        <w:t>he Expert shall act as an expert and not as an arbitrator and the law relating to arbitration shall not apply to the proceedings</w:t>
      </w:r>
      <w:r>
        <w:t>.</w:t>
      </w:r>
    </w:p>
    <w:p w14:paraId="18F2D71B" w14:textId="77777777" w:rsidR="00070ABF" w:rsidRPr="00070ABF" w:rsidRDefault="00070ABF" w:rsidP="00070ABF">
      <w:pPr>
        <w:pStyle w:val="Level4Number"/>
        <w:rPr>
          <w:b/>
          <w:bCs/>
        </w:rPr>
      </w:pPr>
      <w:r>
        <w:t>A</w:t>
      </w:r>
      <w:r w:rsidR="00943212">
        <w:t>ny and all communications between and submissions made by either of the Dispute Parties and the Expert shall be made in writing and a copy thereof provided simultaneously to the other Dispute Party and no meeting between the Expert and the Dispute Parties or either of them shall take place unless both Dispute Parties have been notified and have had a reasonable opportunity to attend any such meeting</w:t>
      </w:r>
      <w:r>
        <w:t>.</w:t>
      </w:r>
    </w:p>
    <w:p w14:paraId="6DFA570A" w14:textId="77777777" w:rsidR="00070ABF" w:rsidRPr="00070ABF" w:rsidRDefault="00070ABF" w:rsidP="00070ABF">
      <w:pPr>
        <w:pStyle w:val="Level4Number"/>
        <w:rPr>
          <w:b/>
          <w:bCs/>
        </w:rPr>
      </w:pPr>
      <w:r>
        <w:t>T</w:t>
      </w:r>
      <w:r w:rsidR="00943212">
        <w:t>he Expert shall be entitled to use his knowledge and experience in coming to his determination</w:t>
      </w:r>
      <w:r>
        <w:t>.</w:t>
      </w:r>
    </w:p>
    <w:p w14:paraId="6E8C4C14" w14:textId="77777777" w:rsidR="00070ABF" w:rsidRPr="00070ABF" w:rsidRDefault="00070ABF" w:rsidP="00070ABF">
      <w:pPr>
        <w:pStyle w:val="Level4Number"/>
        <w:rPr>
          <w:b/>
          <w:bCs/>
        </w:rPr>
      </w:pPr>
      <w:r>
        <w:t>T</w:t>
      </w:r>
      <w:r w:rsidR="00943212">
        <w:t xml:space="preserve">he terms of the Expert's appointment shall require him to publish his determination in writing to the Dispute Parties within 20 </w:t>
      </w:r>
      <w:r>
        <w:t>w</w:t>
      </w:r>
      <w:r w:rsidR="00943212">
        <w:t xml:space="preserve">orking </w:t>
      </w:r>
      <w:r>
        <w:t>d</w:t>
      </w:r>
      <w:r w:rsidR="00943212">
        <w:t>ays after the referral to him, unless both Dispute Parties agree in writing to an extension of such period</w:t>
      </w:r>
      <w:r>
        <w:t>.</w:t>
      </w:r>
    </w:p>
    <w:p w14:paraId="6D82589F" w14:textId="77777777" w:rsidR="00070ABF" w:rsidRPr="00070ABF" w:rsidRDefault="00943212" w:rsidP="00070ABF">
      <w:pPr>
        <w:pStyle w:val="Level4Number"/>
        <w:rPr>
          <w:b/>
          <w:bCs/>
        </w:rPr>
      </w:pPr>
      <w:r>
        <w:t>If either Dispute Party fails to comply with the Expert's directions or withdraws from the procedure the Expert shall nevertheless be entitled to proceed to make his determination.</w:t>
      </w:r>
    </w:p>
    <w:p w14:paraId="4C786FBD" w14:textId="77777777" w:rsidR="00070ABF" w:rsidRPr="00070ABF" w:rsidRDefault="00943212" w:rsidP="00070ABF">
      <w:pPr>
        <w:pStyle w:val="Level4Number"/>
        <w:rPr>
          <w:b/>
          <w:bCs/>
        </w:rPr>
      </w:pPr>
      <w:r>
        <w:t>The Expert's determination shall be final and binding upon the Dispute Parties save in the case of fraud, collusion or manifest error. The Dispute Parties expressly waive the right to submit the matters referred to and determined by the Expert under this agreement to any Court save in respect of any application to enforce the determination through the Court.</w:t>
      </w:r>
    </w:p>
    <w:p w14:paraId="0BD9988F" w14:textId="77777777" w:rsidR="00081029" w:rsidRDefault="00943212" w:rsidP="00081029">
      <w:pPr>
        <w:pStyle w:val="Level3Number"/>
        <w:rPr>
          <w:b/>
          <w:bCs/>
        </w:rPr>
      </w:pPr>
      <w:r w:rsidRPr="00070ABF">
        <w:rPr>
          <w:b/>
          <w:bCs/>
        </w:rPr>
        <w:t>Legal costs and Expert's fees and expenses</w:t>
      </w:r>
    </w:p>
    <w:p w14:paraId="7D951EDA" w14:textId="77777777" w:rsidR="00081029" w:rsidRPr="00081029" w:rsidRDefault="00943212" w:rsidP="00081029">
      <w:pPr>
        <w:pStyle w:val="Level4Number"/>
        <w:rPr>
          <w:b/>
          <w:bCs/>
        </w:rPr>
      </w:pPr>
      <w:r>
        <w:t>The Expert may in his determination provide that one or other or both of the Dispute Parties pay the Expert's fees and the expenses of any professional advice, consultation and secretarial assistance provided to the Expert in such proportions as he may specify.</w:t>
      </w:r>
    </w:p>
    <w:p w14:paraId="6B099A00" w14:textId="77777777" w:rsidR="009B72A7" w:rsidRPr="009B72A7" w:rsidRDefault="00943212" w:rsidP="009B72A7">
      <w:pPr>
        <w:pStyle w:val="Level4Number"/>
        <w:rPr>
          <w:b/>
          <w:bCs/>
        </w:rPr>
      </w:pPr>
      <w:r>
        <w:t>In the absence of such provision, each Dispute Party shall bear its own legal costs and the fees and expenses of the Expert shall be borne in equal shares by the Dispute Parties.</w:t>
      </w:r>
    </w:p>
    <w:p w14:paraId="246F1537" w14:textId="31B4BB63" w:rsidR="00FC10F1" w:rsidRDefault="00DB569D">
      <w:pPr>
        <w:pStyle w:val="Level2Heading"/>
      </w:pPr>
      <w:bookmarkStart w:id="215" w:name="_Toc116070637"/>
      <w:r>
        <w:t>Governing law and jurisdiction</w:t>
      </w:r>
      <w:bookmarkEnd w:id="207"/>
      <w:bookmarkEnd w:id="208"/>
      <w:bookmarkEnd w:id="209"/>
      <w:bookmarkEnd w:id="215"/>
    </w:p>
    <w:p w14:paraId="548D9D8B" w14:textId="77777777" w:rsidR="00FC10F1" w:rsidRDefault="00DB569D">
      <w:pPr>
        <w:pStyle w:val="Level3Number"/>
      </w:pPr>
      <w:r>
        <w:t xml:space="preserve">English law governs </w:t>
      </w:r>
    </w:p>
    <w:p w14:paraId="57E1D109" w14:textId="77777777" w:rsidR="00FC10F1" w:rsidRDefault="00DB569D">
      <w:pPr>
        <w:pStyle w:val="Level4Number"/>
      </w:pPr>
      <w:r>
        <w:t xml:space="preserve">this Agreement;  </w:t>
      </w:r>
    </w:p>
    <w:p w14:paraId="0D1D238F" w14:textId="77777777" w:rsidR="00FC10F1" w:rsidRDefault="00DB569D">
      <w:pPr>
        <w:pStyle w:val="Level4Number"/>
      </w:pPr>
      <w:r>
        <w:t xml:space="preserve">its interpretation; and  </w:t>
      </w:r>
    </w:p>
    <w:p w14:paraId="31E9DDE5" w14:textId="77777777" w:rsidR="00FC10F1" w:rsidRDefault="00DB569D">
      <w:pPr>
        <w:pStyle w:val="Level4Number"/>
      </w:pPr>
      <w:r>
        <w:t xml:space="preserve">any non-contractual obligations arising from or connected with it.  </w:t>
      </w:r>
    </w:p>
    <w:p w14:paraId="73F275D3" w14:textId="2BA63273" w:rsidR="00FC10F1" w:rsidRPr="002E42A5" w:rsidRDefault="00DB569D">
      <w:pPr>
        <w:pStyle w:val="Level3Number"/>
        <w:rPr>
          <w:snapToGrid w:val="0"/>
        </w:rPr>
      </w:pPr>
      <w:r>
        <w:t>The English courts have exclusive jurisdiction to settle any dispute arising out of or in connection with this Agreement.</w:t>
      </w:r>
    </w:p>
    <w:p w14:paraId="21EA3B33" w14:textId="32B4D164" w:rsidR="002E42A5" w:rsidRDefault="002E42A5" w:rsidP="002E42A5">
      <w:pPr>
        <w:pStyle w:val="Level1Heading"/>
        <w:rPr>
          <w:snapToGrid w:val="0"/>
        </w:rPr>
      </w:pPr>
      <w:bookmarkStart w:id="216" w:name="_Toc116070638"/>
      <w:r>
        <w:rPr>
          <w:snapToGrid w:val="0"/>
        </w:rPr>
        <w:lastRenderedPageBreak/>
        <w:t>Registration</w:t>
      </w:r>
      <w:bookmarkEnd w:id="216"/>
    </w:p>
    <w:p w14:paraId="42932915" w14:textId="77777777" w:rsidR="008B56BD" w:rsidRDefault="002E42A5" w:rsidP="002E42A5">
      <w:pPr>
        <w:pStyle w:val="BodyText1"/>
      </w:pPr>
      <w:r>
        <w:t>Promptly following completion of the Deed of Variation, the Tenant shall register the Deed of Variation at the Land Registry.</w:t>
      </w:r>
    </w:p>
    <w:p w14:paraId="23373D23" w14:textId="77777777" w:rsidR="008B56BD" w:rsidRPr="003F0C14" w:rsidRDefault="008B56BD" w:rsidP="008B56BD">
      <w:pPr>
        <w:pStyle w:val="Level1Heading"/>
      </w:pPr>
      <w:bookmarkStart w:id="217" w:name="_Toc116070639"/>
      <w:r w:rsidRPr="003F0C14">
        <w:t>Trustee Limitation</w:t>
      </w:r>
      <w:bookmarkEnd w:id="217"/>
    </w:p>
    <w:p w14:paraId="19312742" w14:textId="2210F2DD" w:rsidR="008B56BD" w:rsidRPr="003F0C14" w:rsidRDefault="008B56BD" w:rsidP="008B56BD">
      <w:pPr>
        <w:pStyle w:val="Level2Number"/>
      </w:pPr>
      <w:r w:rsidRPr="003F0C14">
        <w:t xml:space="preserve">In this Clause </w:t>
      </w:r>
      <w:r>
        <w:t>9</w:t>
      </w:r>
      <w:r w:rsidRPr="003F0C14">
        <w:t>, the following definitions apply:</w:t>
      </w:r>
    </w:p>
    <w:p w14:paraId="0DBBC3A8" w14:textId="77777777" w:rsidR="008B56BD" w:rsidRPr="003F0C14" w:rsidRDefault="008B56BD" w:rsidP="008B56BD">
      <w:pPr>
        <w:pStyle w:val="BodyText1"/>
        <w:rPr>
          <w:bCs/>
          <w:snapToGrid w:val="0"/>
        </w:rPr>
      </w:pPr>
      <w:r>
        <w:rPr>
          <w:b/>
          <w:bCs/>
          <w:snapToGrid w:val="0"/>
        </w:rPr>
        <w:t xml:space="preserve">"Trust" </w:t>
      </w:r>
      <w:r>
        <w:rPr>
          <w:bCs/>
          <w:snapToGrid w:val="0"/>
        </w:rPr>
        <w:t>means the Drury Jersey Property Unit Trust;</w:t>
      </w:r>
    </w:p>
    <w:p w14:paraId="774DABBD" w14:textId="77777777" w:rsidR="008B56BD" w:rsidRPr="003F0C14" w:rsidRDefault="008B56BD" w:rsidP="008B56BD">
      <w:pPr>
        <w:pStyle w:val="BodyText1"/>
        <w:rPr>
          <w:snapToGrid w:val="0"/>
        </w:rPr>
      </w:pPr>
      <w:r w:rsidRPr="003F0C14">
        <w:rPr>
          <w:b/>
          <w:bCs/>
          <w:snapToGrid w:val="0"/>
        </w:rPr>
        <w:t xml:space="preserve">"Trust Assets" </w:t>
      </w:r>
      <w:r w:rsidRPr="003F0C14">
        <w:rPr>
          <w:snapToGrid w:val="0"/>
        </w:rPr>
        <w:t>means the assets from time to time of the Trust;</w:t>
      </w:r>
    </w:p>
    <w:p w14:paraId="79C27C33" w14:textId="77777777" w:rsidR="008B56BD" w:rsidRPr="003F0C14" w:rsidRDefault="008B56BD" w:rsidP="008B56BD">
      <w:pPr>
        <w:pStyle w:val="BodyText1"/>
        <w:rPr>
          <w:snapToGrid w:val="0"/>
        </w:rPr>
      </w:pPr>
      <w:r w:rsidRPr="003F0C14">
        <w:rPr>
          <w:b/>
          <w:bCs/>
          <w:snapToGrid w:val="0"/>
        </w:rPr>
        <w:t xml:space="preserve">"Trustee 1" </w:t>
      </w:r>
      <w:r w:rsidRPr="003F0C14">
        <w:rPr>
          <w:snapToGrid w:val="0"/>
        </w:rPr>
        <w:t>means</w:t>
      </w:r>
      <w:r>
        <w:rPr>
          <w:snapToGrid w:val="0"/>
        </w:rPr>
        <w:t xml:space="preserve"> </w:t>
      </w:r>
      <w:r w:rsidRPr="003F0C14">
        <w:rPr>
          <w:snapToGrid w:val="0"/>
        </w:rPr>
        <w:t>Drury Trustee 1 Limited;</w:t>
      </w:r>
    </w:p>
    <w:p w14:paraId="3523AB30" w14:textId="77777777" w:rsidR="008B56BD" w:rsidRPr="003F0C14" w:rsidRDefault="008B56BD" w:rsidP="008B56BD">
      <w:pPr>
        <w:pStyle w:val="BodyText1"/>
        <w:rPr>
          <w:snapToGrid w:val="0"/>
        </w:rPr>
      </w:pPr>
      <w:r w:rsidRPr="003F0C14">
        <w:rPr>
          <w:b/>
          <w:bCs/>
          <w:snapToGrid w:val="0"/>
        </w:rPr>
        <w:t xml:space="preserve">"Trustee 2" </w:t>
      </w:r>
      <w:r w:rsidRPr="003F0C14">
        <w:rPr>
          <w:snapToGrid w:val="0"/>
        </w:rPr>
        <w:t xml:space="preserve">means Drury Trustee </w:t>
      </w:r>
      <w:r>
        <w:rPr>
          <w:snapToGrid w:val="0"/>
        </w:rPr>
        <w:t>2</w:t>
      </w:r>
      <w:r w:rsidRPr="003F0C14">
        <w:rPr>
          <w:snapToGrid w:val="0"/>
        </w:rPr>
        <w:t xml:space="preserve"> Limited; and</w:t>
      </w:r>
    </w:p>
    <w:p w14:paraId="346B1140" w14:textId="77777777" w:rsidR="008B56BD" w:rsidRPr="003F0C14" w:rsidRDefault="008B56BD" w:rsidP="008B56BD">
      <w:pPr>
        <w:pStyle w:val="BodyText1"/>
        <w:rPr>
          <w:snapToGrid w:val="0"/>
        </w:rPr>
      </w:pPr>
      <w:r w:rsidRPr="003F0C14">
        <w:rPr>
          <w:b/>
          <w:bCs/>
          <w:snapToGrid w:val="0"/>
        </w:rPr>
        <w:t xml:space="preserve">"Trustees" </w:t>
      </w:r>
      <w:r w:rsidRPr="003F0C14">
        <w:rPr>
          <w:snapToGrid w:val="0"/>
        </w:rPr>
        <w:t>means Trustee 1 and Trustee 2 acting only in their capacity as</w:t>
      </w:r>
      <w:r>
        <w:rPr>
          <w:snapToGrid w:val="0"/>
        </w:rPr>
        <w:t xml:space="preserve"> </w:t>
      </w:r>
      <w:r w:rsidRPr="003F0C14">
        <w:rPr>
          <w:snapToGrid w:val="0"/>
        </w:rPr>
        <w:t>trustees of the Trust.</w:t>
      </w:r>
    </w:p>
    <w:p w14:paraId="0A81A2AA" w14:textId="4C9E4E5C" w:rsidR="008B56BD" w:rsidRPr="008B56BD" w:rsidRDefault="008B56BD" w:rsidP="008B56BD">
      <w:pPr>
        <w:pStyle w:val="Level2Number"/>
        <w:rPr>
          <w:snapToGrid w:val="0"/>
        </w:rPr>
      </w:pPr>
      <w:r w:rsidRPr="008B56BD">
        <w:rPr>
          <w:snapToGrid w:val="0"/>
        </w:rPr>
        <w:t xml:space="preserve">The Trustees are entering into this Agreement as trustees of the Trust and, as such, despite any other provision of this Agreement, the parties to this </w:t>
      </w:r>
      <w:r>
        <w:rPr>
          <w:snapToGrid w:val="0"/>
        </w:rPr>
        <w:t>Agreement</w:t>
      </w:r>
      <w:r w:rsidRPr="008B56BD">
        <w:rPr>
          <w:snapToGrid w:val="0"/>
        </w:rPr>
        <w:t xml:space="preserve"> acknowledge and agree that:</w:t>
      </w:r>
    </w:p>
    <w:p w14:paraId="2A4A0224" w14:textId="110AF8AD" w:rsidR="008B56BD" w:rsidRPr="008B56BD" w:rsidRDefault="008B56BD" w:rsidP="008B56BD">
      <w:pPr>
        <w:pStyle w:val="Level3Number"/>
        <w:rPr>
          <w:snapToGrid w:val="0"/>
        </w:rPr>
      </w:pPr>
      <w:r w:rsidRPr="008B56BD">
        <w:rPr>
          <w:snapToGrid w:val="0"/>
        </w:rPr>
        <w:t>references in this Agreement to the "Trustees" are references to the Trustees in their capacity as trustees of the Trust only and not to their corporate, or any other, capacity;</w:t>
      </w:r>
    </w:p>
    <w:p w14:paraId="7440E343" w14:textId="33CA31F0" w:rsidR="008B56BD" w:rsidRPr="008B56BD" w:rsidRDefault="008B56BD" w:rsidP="008B56BD">
      <w:pPr>
        <w:pStyle w:val="Level3Number"/>
        <w:rPr>
          <w:snapToGrid w:val="0"/>
        </w:rPr>
      </w:pPr>
      <w:r w:rsidRPr="008B56BD">
        <w:rPr>
          <w:snapToGrid w:val="0"/>
        </w:rPr>
        <w:t>subject to Clause 9.3 and to the fullest extent permitted by law, any claim against, or liability of, the Trustees pursuant to this Agreement whether in contract, negligence or other tort, under statute or otherwise is limited to the Trust Assets; and</w:t>
      </w:r>
    </w:p>
    <w:p w14:paraId="785B666A" w14:textId="02CA9348" w:rsidR="008B56BD" w:rsidRPr="008B56BD" w:rsidRDefault="008B56BD" w:rsidP="008B56BD">
      <w:pPr>
        <w:pStyle w:val="Level3Number"/>
        <w:rPr>
          <w:snapToGrid w:val="0"/>
        </w:rPr>
      </w:pPr>
      <w:r>
        <w:rPr>
          <w:snapToGrid w:val="0"/>
        </w:rPr>
        <w:t>subject to Clause 9</w:t>
      </w:r>
      <w:r w:rsidRPr="008B56BD">
        <w:rPr>
          <w:snapToGrid w:val="0"/>
        </w:rPr>
        <w:t>.3, the Trustees have no obligation to meet any claim or liability under this Agreement except out of the Trust Assets.</w:t>
      </w:r>
    </w:p>
    <w:p w14:paraId="6574F20F" w14:textId="77777777" w:rsidR="008B56BD" w:rsidRDefault="008B56BD" w:rsidP="008B56BD">
      <w:pPr>
        <w:pStyle w:val="Level2Number"/>
        <w:rPr>
          <w:snapToGrid w:val="0"/>
        </w:rPr>
      </w:pPr>
      <w:r w:rsidRPr="003F0C14">
        <w:rPr>
          <w:snapToGrid w:val="0"/>
        </w:rPr>
        <w:t>If any act or omission of the Trustees:</w:t>
      </w:r>
    </w:p>
    <w:p w14:paraId="52770589" w14:textId="4CA4D990" w:rsidR="008B56BD" w:rsidRPr="008B56BD" w:rsidRDefault="008B56BD" w:rsidP="008B56BD">
      <w:pPr>
        <w:pStyle w:val="Level3Number"/>
        <w:rPr>
          <w:snapToGrid w:val="0"/>
        </w:rPr>
      </w:pPr>
      <w:r w:rsidRPr="008B56BD">
        <w:rPr>
          <w:snapToGrid w:val="0"/>
        </w:rPr>
        <w:t>in their performance of their obligations under this Agreement constitutes wilful misconduct or gross negligence in the discharge of their powers or duties as Trustees and results in a loss to the Tenant, the Trustees will be liable to the Tenant for any direct loss suffered by the Tenant in connection with that act or omission except that, but without prejudice to Clause 9.3.2, the Trustees will not be liable under this Clause 9.3.1 to the Tenant only because the Trust Assets are illiquid or are insufficient to enable the Trustees to meet in full their obligations to the Tenant under this Agreement; or</w:t>
      </w:r>
    </w:p>
    <w:p w14:paraId="5DD1B1EF" w14:textId="10C6C00B" w:rsidR="002E42A5" w:rsidRDefault="008B56BD" w:rsidP="008B56BD">
      <w:pPr>
        <w:pStyle w:val="Level3Number"/>
        <w:rPr>
          <w:snapToGrid w:val="0"/>
        </w:rPr>
      </w:pPr>
      <w:r w:rsidRPr="008B56BD">
        <w:rPr>
          <w:snapToGrid w:val="0"/>
        </w:rPr>
        <w:t>constitutes fraud or breach of trust in relation to their powers or duties as Trustees and the Trustees have not made whole the Trust Assets in respect of that fraud or breach of trust in accordance with the requirements of the Trusts (Jersey) Law 1984 such that the Trust Assets are insufficient to enable the Trustees to meet in full any claim or liability arising directly to the Tenant under this Agreement out of the Trust Assets, the Trustees will be liable to the Tenant for the unsatisfied part of any such claim or liability to the extent that the Trustees would be required to make whole the Trust Assets in respect of such fraud or breach of trust in accordance with the requirements of the Trusts (Jersey) Law 1984.</w:t>
      </w:r>
    </w:p>
    <w:p w14:paraId="33C21594" w14:textId="225E0D15" w:rsidR="00F656CC" w:rsidRDefault="00AF33D3" w:rsidP="00F656CC">
      <w:pPr>
        <w:pStyle w:val="Level1Heading"/>
        <w:rPr>
          <w:snapToGrid w:val="0"/>
        </w:rPr>
      </w:pPr>
      <w:bookmarkStart w:id="218" w:name="_Ref120008122"/>
      <w:r>
        <w:rPr>
          <w:snapToGrid w:val="0"/>
        </w:rPr>
        <w:lastRenderedPageBreak/>
        <w:t>Tax Treatment of Variation</w:t>
      </w:r>
      <w:bookmarkEnd w:id="218"/>
    </w:p>
    <w:p w14:paraId="6E4677CF" w14:textId="68852CA5" w:rsidR="00F656CC" w:rsidRPr="00F656CC" w:rsidRDefault="00F656CC" w:rsidP="00F656CC">
      <w:pPr>
        <w:pStyle w:val="Level2Heading"/>
        <w:rPr>
          <w:b w:val="0"/>
          <w:bCs w:val="0"/>
        </w:rPr>
      </w:pPr>
      <w:r w:rsidRPr="00F656CC">
        <w:rPr>
          <w:b w:val="0"/>
          <w:bCs w:val="0"/>
        </w:rPr>
        <w:t xml:space="preserve">The </w:t>
      </w:r>
      <w:r>
        <w:rPr>
          <w:b w:val="0"/>
          <w:bCs w:val="0"/>
        </w:rPr>
        <w:t>p</w:t>
      </w:r>
      <w:r w:rsidRPr="00F656CC">
        <w:rPr>
          <w:b w:val="0"/>
          <w:bCs w:val="0"/>
        </w:rPr>
        <w:t>arties acknowledge and agree for the purposes of Pt.4, Ch.4, C</w:t>
      </w:r>
      <w:r w:rsidR="00AF33D3">
        <w:rPr>
          <w:b w:val="0"/>
          <w:bCs w:val="0"/>
        </w:rPr>
        <w:t>orporation Tax Act</w:t>
      </w:r>
      <w:r w:rsidR="00453C49">
        <w:rPr>
          <w:b w:val="0"/>
          <w:bCs w:val="0"/>
        </w:rPr>
        <w:t xml:space="preserve"> 20</w:t>
      </w:r>
      <w:r w:rsidRPr="00F656CC">
        <w:rPr>
          <w:b w:val="0"/>
          <w:bCs w:val="0"/>
        </w:rPr>
        <w:t>09</w:t>
      </w:r>
      <w:r w:rsidR="00AF33D3">
        <w:rPr>
          <w:b w:val="0"/>
          <w:bCs w:val="0"/>
        </w:rPr>
        <w:t xml:space="preserve"> ("</w:t>
      </w:r>
      <w:r w:rsidR="00AF33D3">
        <w:t>CTA 2009</w:t>
      </w:r>
      <w:r w:rsidR="00AF33D3">
        <w:rPr>
          <w:b w:val="0"/>
          <w:bCs w:val="0"/>
        </w:rPr>
        <w:t>")</w:t>
      </w:r>
      <w:r w:rsidRPr="00F656CC">
        <w:rPr>
          <w:b w:val="0"/>
          <w:bCs w:val="0"/>
        </w:rPr>
        <w:t xml:space="preserve"> that:</w:t>
      </w:r>
    </w:p>
    <w:p w14:paraId="206F3850" w14:textId="0473F90E" w:rsidR="00F656CC" w:rsidRPr="00F656CC" w:rsidRDefault="00F656CC" w:rsidP="00F656CC">
      <w:pPr>
        <w:pStyle w:val="Level3Number"/>
      </w:pPr>
      <w:r w:rsidRPr="00F656CC">
        <w:t xml:space="preserve">the Variation takes effect in relation to </w:t>
      </w:r>
      <w:r w:rsidR="00453C49">
        <w:t xml:space="preserve">the Lease, the New Lease and the Further Lease (the </w:t>
      </w:r>
      <w:r w:rsidR="00453C49">
        <w:rPr>
          <w:b/>
          <w:bCs/>
        </w:rPr>
        <w:t>"Leases"</w:t>
      </w:r>
      <w:r w:rsidR="00453C49">
        <w:t>)</w:t>
      </w:r>
      <w:r w:rsidRPr="00F656CC">
        <w:t xml:space="preserve">, such that the </w:t>
      </w:r>
      <w:r w:rsidR="00453C49">
        <w:t>p</w:t>
      </w:r>
      <w:r w:rsidRPr="00F656CC">
        <w:t xml:space="preserve">arties intend that the </w:t>
      </w:r>
      <w:r w:rsidR="00453C49">
        <w:t>L</w:t>
      </w:r>
      <w:r w:rsidRPr="00F656CC">
        <w:t>ease</w:t>
      </w:r>
      <w:r w:rsidR="00453C49">
        <w:t>s</w:t>
      </w:r>
      <w:r w:rsidRPr="00F656CC">
        <w:t xml:space="preserve"> may be treated (solely in relation to the tax treatment of the Price for the purposes of s.243 CTA</w:t>
      </w:r>
      <w:r w:rsidR="00453C49">
        <w:t xml:space="preserve"> 20</w:t>
      </w:r>
      <w:r w:rsidRPr="00F656CC">
        <w:t xml:space="preserve">09) as continuing to the end of </w:t>
      </w:r>
      <w:r w:rsidR="00453C49">
        <w:t>18 May</w:t>
      </w:r>
      <w:r w:rsidRPr="00F656CC">
        <w:t xml:space="preserve"> 2094; and</w:t>
      </w:r>
    </w:p>
    <w:p w14:paraId="65D00F21" w14:textId="640BA94D" w:rsidR="00F656CC" w:rsidRPr="00F656CC" w:rsidRDefault="00587606" w:rsidP="00587606">
      <w:pPr>
        <w:pStyle w:val="Level2Heading"/>
      </w:pPr>
      <w:r w:rsidRPr="00587606">
        <w:rPr>
          <w:b w:val="0"/>
          <w:bCs w:val="0"/>
        </w:rPr>
        <w:t>without prejudice to any of the rights of the Tenant, including the right of the Tenant not to renew the Lease (including for example as a result of any economic or operational requirements that may arise in the future but which are not known or ascertainable now), there are no circumstances or facts, as at the date of this Agreement, that make it unlikely that the Tenant will continue to occupy the Property until 18 May 2094</w:t>
      </w:r>
    </w:p>
    <w:p w14:paraId="79E15C6C" w14:textId="52B2B2F5" w:rsidR="00F656CC" w:rsidRPr="00F656CC" w:rsidRDefault="00F656CC" w:rsidP="00C87A50">
      <w:pPr>
        <w:pStyle w:val="Level2Heading"/>
        <w:numPr>
          <w:ilvl w:val="0"/>
          <w:numId w:val="0"/>
        </w:numPr>
        <w:ind w:left="720"/>
        <w:rPr>
          <w:b w:val="0"/>
          <w:bCs w:val="0"/>
        </w:rPr>
      </w:pPr>
      <w:r w:rsidRPr="00F656CC">
        <w:rPr>
          <w:b w:val="0"/>
          <w:bCs w:val="0"/>
        </w:rPr>
        <w:t xml:space="preserve">such that the </w:t>
      </w:r>
      <w:r w:rsidR="009D7A3A">
        <w:rPr>
          <w:b w:val="0"/>
          <w:bCs w:val="0"/>
        </w:rPr>
        <w:t>pa</w:t>
      </w:r>
      <w:r w:rsidRPr="00F656CC">
        <w:rPr>
          <w:b w:val="0"/>
          <w:bCs w:val="0"/>
        </w:rPr>
        <w:t xml:space="preserve">rties expect that the </w:t>
      </w:r>
      <w:r w:rsidR="009D7A3A">
        <w:rPr>
          <w:b w:val="0"/>
          <w:bCs w:val="0"/>
        </w:rPr>
        <w:t>L</w:t>
      </w:r>
      <w:r w:rsidRPr="00F656CC">
        <w:rPr>
          <w:b w:val="0"/>
          <w:bCs w:val="0"/>
        </w:rPr>
        <w:t>ease will be treated for the purposes of Pt.4, Ch.4, CTA</w:t>
      </w:r>
      <w:r w:rsidR="009D7A3A">
        <w:rPr>
          <w:b w:val="0"/>
          <w:bCs w:val="0"/>
        </w:rPr>
        <w:t xml:space="preserve"> 20</w:t>
      </w:r>
      <w:r w:rsidRPr="00F656CC">
        <w:rPr>
          <w:b w:val="0"/>
          <w:bCs w:val="0"/>
        </w:rPr>
        <w:t xml:space="preserve">09 as having an effective duration of more than 50 years and provided that this </w:t>
      </w:r>
      <w:r w:rsidR="009D7A3A">
        <w:rPr>
          <w:b w:val="0"/>
          <w:bCs w:val="0"/>
        </w:rPr>
        <w:t>c</w:t>
      </w:r>
      <w:r w:rsidRPr="00F656CC">
        <w:rPr>
          <w:b w:val="0"/>
          <w:bCs w:val="0"/>
        </w:rPr>
        <w:t>lause</w:t>
      </w:r>
      <w:r w:rsidR="007103FB">
        <w:rPr>
          <w:b w:val="0"/>
          <w:bCs w:val="0"/>
        </w:rPr>
        <w:t xml:space="preserve"> </w:t>
      </w:r>
      <w:r w:rsidR="007103FB">
        <w:rPr>
          <w:b w:val="0"/>
          <w:bCs w:val="0"/>
        </w:rPr>
        <w:fldChar w:fldCharType="begin"/>
      </w:r>
      <w:r w:rsidR="007103FB">
        <w:rPr>
          <w:b w:val="0"/>
          <w:bCs w:val="0"/>
        </w:rPr>
        <w:instrText xml:space="preserve"> REF _Ref120008122 \r \h </w:instrText>
      </w:r>
      <w:r w:rsidR="007103FB">
        <w:rPr>
          <w:b w:val="0"/>
          <w:bCs w:val="0"/>
        </w:rPr>
      </w:r>
      <w:r w:rsidR="007103FB">
        <w:rPr>
          <w:b w:val="0"/>
          <w:bCs w:val="0"/>
        </w:rPr>
        <w:fldChar w:fldCharType="separate"/>
      </w:r>
      <w:r w:rsidR="00EB3242">
        <w:rPr>
          <w:b w:val="0"/>
          <w:bCs w:val="0"/>
        </w:rPr>
        <w:t>10</w:t>
      </w:r>
      <w:r w:rsidR="007103FB">
        <w:rPr>
          <w:b w:val="0"/>
          <w:bCs w:val="0"/>
        </w:rPr>
        <w:fldChar w:fldCharType="end"/>
      </w:r>
      <w:r w:rsidRPr="00F656CC">
        <w:rPr>
          <w:b w:val="0"/>
          <w:bCs w:val="0"/>
        </w:rPr>
        <w:t xml:space="preserve"> is without prejudice to any other right of the Tenant (including the right of the Tenant to not renew the </w:t>
      </w:r>
      <w:r w:rsidR="009D7A3A">
        <w:rPr>
          <w:b w:val="0"/>
          <w:bCs w:val="0"/>
        </w:rPr>
        <w:t>L</w:t>
      </w:r>
      <w:r w:rsidRPr="00F656CC">
        <w:rPr>
          <w:b w:val="0"/>
          <w:bCs w:val="0"/>
        </w:rPr>
        <w:t xml:space="preserve">ease). </w:t>
      </w:r>
    </w:p>
    <w:p w14:paraId="4769C314" w14:textId="038AE805" w:rsidR="00F656CC" w:rsidRPr="00453C49" w:rsidRDefault="00F656CC" w:rsidP="00453C49">
      <w:pPr>
        <w:pStyle w:val="Level2Heading"/>
        <w:rPr>
          <w:b w:val="0"/>
          <w:bCs w:val="0"/>
        </w:rPr>
      </w:pPr>
      <w:r w:rsidRPr="00453C49">
        <w:rPr>
          <w:b w:val="0"/>
          <w:bCs w:val="0"/>
        </w:rPr>
        <w:t xml:space="preserve">The </w:t>
      </w:r>
      <w:r w:rsidR="00453C49">
        <w:rPr>
          <w:b w:val="0"/>
          <w:bCs w:val="0"/>
        </w:rPr>
        <w:t>p</w:t>
      </w:r>
      <w:r w:rsidRPr="00453C49">
        <w:rPr>
          <w:b w:val="0"/>
          <w:bCs w:val="0"/>
        </w:rPr>
        <w:t xml:space="preserve">arties agree to reflect the position described in </w:t>
      </w:r>
      <w:r w:rsidR="00453C49">
        <w:rPr>
          <w:b w:val="0"/>
          <w:bCs w:val="0"/>
        </w:rPr>
        <w:t xml:space="preserve">this clause </w:t>
      </w:r>
      <w:r w:rsidR="007103FB">
        <w:rPr>
          <w:b w:val="0"/>
          <w:bCs w:val="0"/>
        </w:rPr>
        <w:fldChar w:fldCharType="begin"/>
      </w:r>
      <w:r w:rsidR="007103FB">
        <w:rPr>
          <w:b w:val="0"/>
          <w:bCs w:val="0"/>
        </w:rPr>
        <w:instrText xml:space="preserve"> REF _Ref120008122 \r \h </w:instrText>
      </w:r>
      <w:r w:rsidR="007103FB">
        <w:rPr>
          <w:b w:val="0"/>
          <w:bCs w:val="0"/>
        </w:rPr>
      </w:r>
      <w:r w:rsidR="007103FB">
        <w:rPr>
          <w:b w:val="0"/>
          <w:bCs w:val="0"/>
        </w:rPr>
        <w:fldChar w:fldCharType="separate"/>
      </w:r>
      <w:r w:rsidR="00EB3242">
        <w:rPr>
          <w:b w:val="0"/>
          <w:bCs w:val="0"/>
        </w:rPr>
        <w:t>10</w:t>
      </w:r>
      <w:r w:rsidR="007103FB">
        <w:rPr>
          <w:b w:val="0"/>
          <w:bCs w:val="0"/>
        </w:rPr>
        <w:fldChar w:fldCharType="end"/>
      </w:r>
      <w:r w:rsidRPr="00453C49">
        <w:rPr>
          <w:b w:val="0"/>
          <w:bCs w:val="0"/>
        </w:rPr>
        <w:t xml:space="preserve"> in their respective tax computations and returns.</w:t>
      </w:r>
    </w:p>
    <w:p w14:paraId="5655045D" w14:textId="6892EE89" w:rsidR="00FC10F1" w:rsidRDefault="00DB569D">
      <w:pPr>
        <w:pStyle w:val="BodyText"/>
      </w:pPr>
      <w:r>
        <w:rPr>
          <w:b/>
          <w:bCs/>
        </w:rPr>
        <w:t>As witness</w:t>
      </w:r>
      <w:r>
        <w:t xml:space="preserve"> the hands of the parties or their duly authorised representatives the day and year first above written</w:t>
      </w:r>
      <w:r w:rsidR="00C012D8">
        <w:t>.</w:t>
      </w:r>
    </w:p>
    <w:p w14:paraId="16954605" w14:textId="179AE301" w:rsidR="00FC10F1" w:rsidRDefault="00DB569D" w:rsidP="00A06097">
      <w:pPr>
        <w:pStyle w:val="Schedule"/>
        <w:numPr>
          <w:ilvl w:val="0"/>
          <w:numId w:val="0"/>
        </w:numPr>
      </w:pPr>
      <w:bookmarkStart w:id="219" w:name="_Ref524163433"/>
      <w:bookmarkEnd w:id="0"/>
      <w:r>
        <w:br w:type="page"/>
      </w:r>
      <w:bookmarkStart w:id="220" w:name="_Ref74391463"/>
      <w:bookmarkStart w:id="221" w:name="_Ref74391508"/>
      <w:bookmarkStart w:id="222" w:name="_Ref74391551"/>
      <w:bookmarkStart w:id="223" w:name="_Ref74391697"/>
      <w:bookmarkStart w:id="224" w:name="_Ref90090204"/>
      <w:bookmarkStart w:id="225" w:name="_Toc392660976"/>
      <w:bookmarkStart w:id="226" w:name="_Toc436211096"/>
      <w:bookmarkStart w:id="227" w:name="_Toc116070640"/>
      <w:bookmarkStart w:id="228" w:name="schedule"/>
      <w:bookmarkEnd w:id="219"/>
      <w:r w:rsidR="00A06097">
        <w:lastRenderedPageBreak/>
        <w:t>Schedule</w:t>
      </w:r>
      <w:bookmarkEnd w:id="220"/>
      <w:bookmarkEnd w:id="221"/>
      <w:bookmarkEnd w:id="222"/>
      <w:bookmarkEnd w:id="223"/>
      <w:bookmarkEnd w:id="224"/>
      <w:bookmarkEnd w:id="225"/>
      <w:bookmarkEnd w:id="226"/>
      <w:bookmarkEnd w:id="227"/>
    </w:p>
    <w:p w14:paraId="18AF6341" w14:textId="13EB28ED" w:rsidR="00371455" w:rsidRDefault="00371455" w:rsidP="00371455">
      <w:pPr>
        <w:pStyle w:val="Part"/>
      </w:pPr>
      <w:bookmarkStart w:id="229" w:name="_Toc280367534"/>
      <w:bookmarkStart w:id="230" w:name="_Toc381281818"/>
      <w:bookmarkStart w:id="231" w:name="_Toc329584695"/>
      <w:bookmarkStart w:id="232" w:name="_Toc519756075"/>
      <w:bookmarkStart w:id="233" w:name="_Toc116070641"/>
      <w:bookmarkEnd w:id="228"/>
      <w:r>
        <w:t>– Change of Use Condition</w:t>
      </w:r>
      <w:bookmarkEnd w:id="229"/>
      <w:bookmarkEnd w:id="230"/>
      <w:bookmarkEnd w:id="231"/>
      <w:bookmarkEnd w:id="232"/>
      <w:bookmarkEnd w:id="233"/>
    </w:p>
    <w:p w14:paraId="1B7F8683" w14:textId="77777777" w:rsidR="00371455" w:rsidRDefault="00371455" w:rsidP="00371455">
      <w:pPr>
        <w:pStyle w:val="Sch1Heading"/>
      </w:pPr>
      <w:r>
        <w:t>Definitions</w:t>
      </w:r>
    </w:p>
    <w:p w14:paraId="06581786" w14:textId="77777777" w:rsidR="00371455" w:rsidRDefault="00371455" w:rsidP="00371455">
      <w:pPr>
        <w:pStyle w:val="BodyText1"/>
      </w:pPr>
      <w:r>
        <w:t>In this schedule and this Agreement the following definitions apply:</w:t>
      </w:r>
    </w:p>
    <w:p w14:paraId="2BBCE48D" w14:textId="1473D5CE" w:rsidR="004934D4" w:rsidRPr="004934D4" w:rsidRDefault="004934D4" w:rsidP="004934D4">
      <w:pPr>
        <w:pStyle w:val="Definition"/>
        <w:rPr>
          <w:rStyle w:val="DefinitionTerm"/>
        </w:rPr>
      </w:pPr>
      <w:r w:rsidRPr="004934D4">
        <w:rPr>
          <w:rStyle w:val="DefinitionTerm"/>
        </w:rPr>
        <w:t>Appeal</w:t>
      </w:r>
      <w:r w:rsidRPr="004934D4">
        <w:rPr>
          <w:rStyle w:val="DefinitionTerm"/>
          <w:b w:val="0"/>
          <w:bCs w:val="0"/>
        </w:rPr>
        <w:t xml:space="preserve"> means:</w:t>
      </w:r>
    </w:p>
    <w:p w14:paraId="0898C95F" w14:textId="0D3B482F" w:rsidR="004934D4" w:rsidRPr="004934D4" w:rsidRDefault="004934D4" w:rsidP="004934D4">
      <w:pPr>
        <w:pStyle w:val="Level4Number"/>
        <w:rPr>
          <w:rStyle w:val="DefinitionTerm"/>
          <w:b w:val="0"/>
          <w:bCs w:val="0"/>
        </w:rPr>
      </w:pPr>
      <w:r w:rsidRPr="004934D4">
        <w:rPr>
          <w:rStyle w:val="DefinitionTerm"/>
          <w:b w:val="0"/>
          <w:bCs w:val="0"/>
        </w:rPr>
        <w:t xml:space="preserve">an appeal by the Landlord and Tenant against a </w:t>
      </w:r>
      <w:r>
        <w:rPr>
          <w:rStyle w:val="DefinitionTerm"/>
          <w:b w:val="0"/>
          <w:bCs w:val="0"/>
        </w:rPr>
        <w:t xml:space="preserve">refusal of the Change of Use Application </w:t>
      </w:r>
      <w:r w:rsidRPr="004934D4">
        <w:rPr>
          <w:rStyle w:val="DefinitionTerm"/>
          <w:b w:val="0"/>
          <w:bCs w:val="0"/>
        </w:rPr>
        <w:t xml:space="preserve">pursuant to either Section 78 of the </w:t>
      </w:r>
      <w:r>
        <w:rPr>
          <w:rStyle w:val="DefinitionTerm"/>
          <w:b w:val="0"/>
          <w:bCs w:val="0"/>
        </w:rPr>
        <w:t>Town and Country Planning Act 1990</w:t>
      </w:r>
      <w:r w:rsidRPr="004934D4">
        <w:rPr>
          <w:rStyle w:val="DefinitionTerm"/>
          <w:b w:val="0"/>
          <w:bCs w:val="0"/>
        </w:rPr>
        <w:t>;</w:t>
      </w:r>
    </w:p>
    <w:p w14:paraId="6871F450" w14:textId="60487E47" w:rsidR="004934D4" w:rsidRPr="004934D4" w:rsidRDefault="004934D4" w:rsidP="004934D4">
      <w:pPr>
        <w:pStyle w:val="Level4Number"/>
        <w:rPr>
          <w:rStyle w:val="DefinitionTerm"/>
          <w:b w:val="0"/>
          <w:bCs w:val="0"/>
        </w:rPr>
      </w:pPr>
      <w:r w:rsidRPr="004934D4">
        <w:rPr>
          <w:rStyle w:val="DefinitionTerm"/>
          <w:b w:val="0"/>
          <w:bCs w:val="0"/>
        </w:rPr>
        <w:t>the reference of the Planning Application to the Secretary of State under either Section 77 of the Town and Country Planning Act 1990;</w:t>
      </w:r>
    </w:p>
    <w:p w14:paraId="76B680BE" w14:textId="20323D80" w:rsidR="004934D4" w:rsidRPr="004934D4" w:rsidRDefault="004934D4" w:rsidP="004934D4">
      <w:pPr>
        <w:pStyle w:val="Level4Number"/>
        <w:rPr>
          <w:rStyle w:val="DefinitionTerm"/>
          <w:b w:val="0"/>
          <w:bCs w:val="0"/>
        </w:rPr>
      </w:pPr>
      <w:r w:rsidRPr="004934D4">
        <w:rPr>
          <w:rStyle w:val="DefinitionTerm"/>
          <w:b w:val="0"/>
          <w:bCs w:val="0"/>
        </w:rPr>
        <w:t xml:space="preserve">any reconsideration by the </w:t>
      </w:r>
      <w:r>
        <w:rPr>
          <w:rStyle w:val="DefinitionTerm"/>
          <w:b w:val="0"/>
          <w:bCs w:val="0"/>
        </w:rPr>
        <w:t xml:space="preserve">Local </w:t>
      </w:r>
      <w:r w:rsidRPr="004934D4">
        <w:rPr>
          <w:rStyle w:val="DefinitionTerm"/>
          <w:b w:val="0"/>
          <w:bCs w:val="0"/>
        </w:rPr>
        <w:t>Planning Authority or the Secretary of State of any matter referred back to them for the decision arising out of any appeal in paragraph (a);</w:t>
      </w:r>
    </w:p>
    <w:p w14:paraId="5275F780" w14:textId="77777777" w:rsidR="004934D4" w:rsidRPr="004934D4" w:rsidRDefault="004934D4" w:rsidP="004934D4">
      <w:pPr>
        <w:pStyle w:val="Level4Number"/>
        <w:rPr>
          <w:rStyle w:val="DefinitionTerm"/>
          <w:b w:val="0"/>
          <w:bCs w:val="0"/>
        </w:rPr>
      </w:pPr>
      <w:r w:rsidRPr="004934D4">
        <w:rPr>
          <w:rStyle w:val="DefinitionTerm"/>
          <w:b w:val="0"/>
          <w:bCs w:val="0"/>
        </w:rPr>
        <w:t>any further proceedings, applications, reconsiderations or appeals arising out of (a), (b) and/or (c) above;</w:t>
      </w:r>
    </w:p>
    <w:p w14:paraId="5BC5EFE2" w14:textId="20A54B73" w:rsidR="00994AC4" w:rsidRPr="00994AC4" w:rsidRDefault="00994AC4" w:rsidP="00994AC4">
      <w:pPr>
        <w:pStyle w:val="Definition"/>
        <w:rPr>
          <w:rStyle w:val="DefinitionTerm"/>
        </w:rPr>
      </w:pPr>
      <w:r w:rsidRPr="00994AC4">
        <w:rPr>
          <w:rStyle w:val="DefinitionTerm"/>
        </w:rPr>
        <w:t xml:space="preserve">Challenge </w:t>
      </w:r>
      <w:r w:rsidRPr="00994AC4">
        <w:rPr>
          <w:rStyle w:val="DefinitionTerm"/>
          <w:b w:val="0"/>
        </w:rPr>
        <w:t>means an application for judicial review under Part 54 of the Civil Procedures Rules or an application pursuant to either Section 288 of the Town and Country Planning Act 1990</w:t>
      </w:r>
      <w:r>
        <w:rPr>
          <w:rStyle w:val="DefinitionTerm"/>
          <w:b w:val="0"/>
        </w:rPr>
        <w:t xml:space="preserve"> </w:t>
      </w:r>
      <w:r w:rsidRPr="00994AC4">
        <w:rPr>
          <w:rStyle w:val="DefinitionTerm"/>
          <w:b w:val="0"/>
        </w:rPr>
        <w:t>including</w:t>
      </w:r>
      <w:r>
        <w:rPr>
          <w:rStyle w:val="DefinitionTerm"/>
          <w:b w:val="0"/>
        </w:rPr>
        <w:t xml:space="preserve"> in each case</w:t>
      </w:r>
      <w:r w:rsidRPr="00994AC4">
        <w:rPr>
          <w:rStyle w:val="DefinitionTerm"/>
          <w:b w:val="0"/>
        </w:rPr>
        <w:t xml:space="preserve"> an</w:t>
      </w:r>
      <w:r>
        <w:rPr>
          <w:rStyle w:val="DefinitionTerm"/>
          <w:b w:val="0"/>
        </w:rPr>
        <w:t>y</w:t>
      </w:r>
      <w:r w:rsidRPr="00994AC4">
        <w:rPr>
          <w:rStyle w:val="DefinitionTerm"/>
          <w:b w:val="0"/>
        </w:rPr>
        <w:t xml:space="preserve"> appeals to a higher court following a judgment of lower court</w:t>
      </w:r>
      <w:r>
        <w:rPr>
          <w:rStyle w:val="DefinitionTerm"/>
          <w:b w:val="0"/>
        </w:rPr>
        <w:t>.</w:t>
      </w:r>
    </w:p>
    <w:p w14:paraId="2A34C5A6" w14:textId="536FB04A" w:rsidR="007138A5" w:rsidRPr="007138A5" w:rsidRDefault="007138A5" w:rsidP="00371455">
      <w:pPr>
        <w:pStyle w:val="Definition"/>
        <w:rPr>
          <w:rStyle w:val="DefinitionTerm"/>
        </w:rPr>
      </w:pPr>
      <w:r w:rsidRPr="007138A5">
        <w:rPr>
          <w:rStyle w:val="DefinitionTerm"/>
        </w:rPr>
        <w:t>Change of Use</w:t>
      </w:r>
      <w:r w:rsidR="009A25DA">
        <w:rPr>
          <w:rStyle w:val="DefinitionTerm"/>
        </w:rPr>
        <w:t xml:space="preserve"> </w:t>
      </w:r>
      <w:r w:rsidR="009A25DA">
        <w:rPr>
          <w:rStyle w:val="DefinitionTerm"/>
          <w:b w:val="0"/>
          <w:bCs w:val="0"/>
        </w:rPr>
        <w:t xml:space="preserve">means the use of up to 40,000 square feet of the Property for </w:t>
      </w:r>
      <w:r w:rsidR="009A25DA" w:rsidRPr="009A25DA">
        <w:rPr>
          <w:rStyle w:val="DefinitionTerm"/>
          <w:b w:val="0"/>
          <w:bCs w:val="0"/>
        </w:rPr>
        <w:t>uses within Class B8 of the Schedule to the Town and Country Planning (Use Classes) Order 1987</w:t>
      </w:r>
      <w:r w:rsidR="009633FB">
        <w:rPr>
          <w:rStyle w:val="DefinitionTerm"/>
          <w:b w:val="0"/>
          <w:bCs w:val="0"/>
        </w:rPr>
        <w:t xml:space="preserve"> as at 30 August 2020</w:t>
      </w:r>
      <w:r w:rsidR="009A25DA">
        <w:rPr>
          <w:rStyle w:val="DefinitionTerm"/>
          <w:b w:val="0"/>
          <w:bCs w:val="0"/>
        </w:rPr>
        <w:t>.</w:t>
      </w:r>
    </w:p>
    <w:p w14:paraId="2CF2AA70" w14:textId="54060ACC" w:rsidR="00371455" w:rsidRPr="003A3423" w:rsidRDefault="00371455" w:rsidP="00371455">
      <w:pPr>
        <w:pStyle w:val="Definition"/>
        <w:rPr>
          <w:rStyle w:val="DefinitionTerm"/>
        </w:rPr>
      </w:pPr>
      <w:r>
        <w:rPr>
          <w:rStyle w:val="DefinitionTerm"/>
        </w:rPr>
        <w:t>Change of Use Application</w:t>
      </w:r>
      <w:r>
        <w:t xml:space="preserve"> means a detailed application for planning permission and/or an application for listed building consent and/or conservation area consent (if applicable) for the </w:t>
      </w:r>
      <w:r w:rsidR="009A25DA">
        <w:t xml:space="preserve">Change of Use </w:t>
      </w:r>
      <w:r>
        <w:t xml:space="preserve">submitted by or on behalf of or at the request of the Tenant </w:t>
      </w:r>
      <w:r w:rsidR="005E459C" w:rsidRPr="005E459C">
        <w:t xml:space="preserve">and pursued in accordance with this Schedule including all supporting drawings and other requisite information relating to the application for the Change of Use, together with such further </w:t>
      </w:r>
      <w:r w:rsidR="005E459C" w:rsidRPr="003A3423">
        <w:rPr>
          <w:rStyle w:val="DefinitionTerm"/>
          <w:b w:val="0"/>
          <w:bCs w:val="0"/>
        </w:rPr>
        <w:t>applications for a Change of Use as may be made pursuant to this agreement</w:t>
      </w:r>
      <w:r w:rsidR="000C19F4" w:rsidRPr="003A3423">
        <w:rPr>
          <w:rStyle w:val="DefinitionTerm"/>
          <w:b w:val="0"/>
          <w:bCs w:val="0"/>
        </w:rPr>
        <w:t>.</w:t>
      </w:r>
    </w:p>
    <w:p w14:paraId="20B5BAD7" w14:textId="627B3FFF" w:rsidR="00371455" w:rsidRPr="003A3423" w:rsidRDefault="00371455" w:rsidP="00371455">
      <w:pPr>
        <w:pStyle w:val="Definition"/>
        <w:rPr>
          <w:rStyle w:val="DefinitionTerm"/>
          <w:b w:val="0"/>
          <w:bCs w:val="0"/>
        </w:rPr>
      </w:pPr>
      <w:r>
        <w:rPr>
          <w:rStyle w:val="DefinitionTerm"/>
        </w:rPr>
        <w:t>Change of Use Permission</w:t>
      </w:r>
      <w:r w:rsidRPr="003A3423">
        <w:rPr>
          <w:rStyle w:val="DefinitionTerm"/>
        </w:rPr>
        <w:t xml:space="preserve"> </w:t>
      </w:r>
      <w:r w:rsidRPr="003A3423">
        <w:rPr>
          <w:rStyle w:val="DefinitionTerm"/>
          <w:b w:val="0"/>
          <w:bCs w:val="0"/>
        </w:rPr>
        <w:t>means a</w:t>
      </w:r>
      <w:r w:rsidR="005E459C" w:rsidRPr="003A3423">
        <w:rPr>
          <w:rStyle w:val="DefinitionTerm"/>
          <w:b w:val="0"/>
          <w:bCs w:val="0"/>
        </w:rPr>
        <w:t xml:space="preserve"> </w:t>
      </w:r>
      <w:r w:rsidRPr="003A3423">
        <w:rPr>
          <w:rStyle w:val="DefinitionTerm"/>
          <w:b w:val="0"/>
          <w:bCs w:val="0"/>
        </w:rPr>
        <w:t>planning permission granted in respect of a Change of Use Application</w:t>
      </w:r>
      <w:r w:rsidR="00404AB1" w:rsidRPr="003A3423">
        <w:rPr>
          <w:rStyle w:val="DefinitionTerm"/>
          <w:b w:val="0"/>
          <w:bCs w:val="0"/>
        </w:rPr>
        <w:t>.</w:t>
      </w:r>
    </w:p>
    <w:p w14:paraId="18A07734" w14:textId="71324906" w:rsidR="003A3423" w:rsidRPr="003A3423" w:rsidRDefault="003A3423" w:rsidP="003A3423">
      <w:pPr>
        <w:pStyle w:val="Definition"/>
        <w:rPr>
          <w:rStyle w:val="DefinitionTerm"/>
        </w:rPr>
      </w:pPr>
      <w:r w:rsidRPr="003A3423">
        <w:rPr>
          <w:rStyle w:val="DefinitionTerm"/>
          <w:bCs w:val="0"/>
        </w:rPr>
        <w:t>Leading Counsel</w:t>
      </w:r>
      <w:r w:rsidRPr="003A3423">
        <w:rPr>
          <w:rStyle w:val="DefinitionTerm"/>
        </w:rPr>
        <w:t xml:space="preserve"> </w:t>
      </w:r>
      <w:r w:rsidRPr="003A3423">
        <w:rPr>
          <w:rStyle w:val="DefinitionTerm"/>
          <w:b w:val="0"/>
          <w:bCs w:val="0"/>
        </w:rPr>
        <w:t>means King's Counsel experienced in town and country planning law practice and procedure jointly appointed by the Landlord and the Tenant.</w:t>
      </w:r>
    </w:p>
    <w:p w14:paraId="13FE82B5" w14:textId="4B0F8E99" w:rsidR="000C19F4" w:rsidRPr="003A3423" w:rsidRDefault="000C19F4" w:rsidP="000C19F4">
      <w:pPr>
        <w:pStyle w:val="Definition"/>
        <w:rPr>
          <w:rStyle w:val="DefinitionTerm"/>
        </w:rPr>
      </w:pPr>
      <w:r>
        <w:rPr>
          <w:rStyle w:val="DefinitionTerm"/>
        </w:rPr>
        <w:t xml:space="preserve">Local Planning Authority </w:t>
      </w:r>
      <w:r w:rsidRPr="003A3423">
        <w:rPr>
          <w:rStyle w:val="DefinitionTerm"/>
          <w:b w:val="0"/>
          <w:bCs w:val="0"/>
        </w:rPr>
        <w:t>means the competent planning authority for the area in which the Premises are situated.</w:t>
      </w:r>
    </w:p>
    <w:p w14:paraId="3BACC58B" w14:textId="77777777" w:rsidR="00404AB1" w:rsidRPr="003A3423" w:rsidRDefault="00404AB1" w:rsidP="00404AB1">
      <w:pPr>
        <w:pStyle w:val="Definition"/>
        <w:rPr>
          <w:rStyle w:val="DefinitionTerm"/>
          <w:b w:val="0"/>
          <w:bCs w:val="0"/>
        </w:rPr>
      </w:pPr>
      <w:r w:rsidRPr="003A3423">
        <w:rPr>
          <w:rStyle w:val="DefinitionTerm"/>
        </w:rPr>
        <w:t>Planning Acts</w:t>
      </w:r>
      <w:r w:rsidRPr="003A3423">
        <w:rPr>
          <w:rStyle w:val="DefinitionTerm"/>
          <w:b w:val="0"/>
          <w:bCs w:val="0"/>
        </w:rPr>
        <w:t xml:space="preserve"> means the statutes and statutory instruments from time to time in force relating to town and country planning.</w:t>
      </w:r>
    </w:p>
    <w:p w14:paraId="25E90405" w14:textId="41CD92F8" w:rsidR="000C19F4" w:rsidRDefault="000C19F4" w:rsidP="000C19F4">
      <w:pPr>
        <w:pStyle w:val="Definition"/>
      </w:pPr>
      <w:r>
        <w:rPr>
          <w:rStyle w:val="DefinitionTerm"/>
        </w:rPr>
        <w:t xml:space="preserve">Planning Agreement </w:t>
      </w:r>
      <w:r>
        <w:t xml:space="preserve">means an agreement (or undertaking) required in connection with the </w:t>
      </w:r>
      <w:r w:rsidR="007F1D31">
        <w:t>Change of Use</w:t>
      </w:r>
      <w:r>
        <w:t xml:space="preserve"> (whether or not affecting other property) expressed to be made:</w:t>
      </w:r>
    </w:p>
    <w:p w14:paraId="774BE903" w14:textId="1B96427F" w:rsidR="000C19F4" w:rsidRDefault="000E2B4B" w:rsidP="000C19F4">
      <w:pPr>
        <w:pStyle w:val="Definition1"/>
      </w:pPr>
      <w:r>
        <w:lastRenderedPageBreak/>
        <w:t>pursuant to s</w:t>
      </w:r>
      <w:r w:rsidR="000C19F4">
        <w:t>ection 106 of the Town &amp; Country Planning Act 1990</w:t>
      </w:r>
      <w:r w:rsidR="007F1D31">
        <w:t>;</w:t>
      </w:r>
      <w:r w:rsidR="000C19F4">
        <w:t xml:space="preserve"> and/or</w:t>
      </w:r>
    </w:p>
    <w:p w14:paraId="363716F2" w14:textId="5EDD5F08" w:rsidR="000C19F4" w:rsidRDefault="000E2B4B" w:rsidP="000C19F4">
      <w:pPr>
        <w:pStyle w:val="Definition1"/>
      </w:pPr>
      <w:r>
        <w:t>pursuant to s</w:t>
      </w:r>
      <w:r w:rsidR="000C19F4">
        <w:t>ection 33 of the Local Government (Miscellaneous Provisions) Act 1982</w:t>
      </w:r>
      <w:r w:rsidR="007F1D31">
        <w:t>;</w:t>
      </w:r>
      <w:r w:rsidR="000C19F4">
        <w:t xml:space="preserve"> and/or</w:t>
      </w:r>
    </w:p>
    <w:p w14:paraId="7A780951" w14:textId="308CDB15" w:rsidR="000C19F4" w:rsidRDefault="000E2B4B" w:rsidP="000C19F4">
      <w:pPr>
        <w:pStyle w:val="Definition1"/>
      </w:pPr>
      <w:r>
        <w:t>pursuant to s</w:t>
      </w:r>
      <w:r w:rsidR="000C19F4">
        <w:t>ection 111 of the Local Government Act 1972</w:t>
      </w:r>
      <w:r w:rsidR="007F1D31">
        <w:t>;</w:t>
      </w:r>
      <w:r w:rsidR="000C19F4">
        <w:t xml:space="preserve"> and/or</w:t>
      </w:r>
    </w:p>
    <w:p w14:paraId="6A0A6C99" w14:textId="6B6B536E" w:rsidR="000C19F4" w:rsidRDefault="000E2B4B" w:rsidP="000C19F4">
      <w:pPr>
        <w:pStyle w:val="Definition1"/>
      </w:pPr>
      <w:r>
        <w:t>pursuant to s</w:t>
      </w:r>
      <w:r w:rsidR="000C19F4">
        <w:t>ections 38 and/or 278 of the Highways Act 1980</w:t>
      </w:r>
      <w:r w:rsidR="007F1D31">
        <w:t>;</w:t>
      </w:r>
      <w:r w:rsidR="000C19F4">
        <w:t xml:space="preserve"> and/or</w:t>
      </w:r>
    </w:p>
    <w:p w14:paraId="2CF5134F" w14:textId="5333C36B" w:rsidR="000C19F4" w:rsidRDefault="000E2B4B" w:rsidP="000C19F4">
      <w:pPr>
        <w:pStyle w:val="Definition1"/>
      </w:pPr>
      <w:r>
        <w:t>pursuant to s</w:t>
      </w:r>
      <w:r w:rsidR="000C19F4">
        <w:t>ection 98 and/or 104 of the Water Industry Act 1991 or any provision of similar intent</w:t>
      </w:r>
      <w:r w:rsidR="007F1D31">
        <w:t>;</w:t>
      </w:r>
      <w:r w:rsidR="000C19F4">
        <w:t xml:space="preserve"> and/or</w:t>
      </w:r>
    </w:p>
    <w:p w14:paraId="50F27C7D" w14:textId="33B082B0" w:rsidR="000C19F4" w:rsidRDefault="000C19F4" w:rsidP="000C19F4">
      <w:pPr>
        <w:pStyle w:val="Definition1"/>
      </w:pPr>
      <w:r>
        <w:t xml:space="preserve">with a water or sewage undertaker or other appropriate authority as to water supply to or drainage of surface water and/or effluent from the </w:t>
      </w:r>
      <w:r w:rsidR="000E2B4B">
        <w:t>Property</w:t>
      </w:r>
      <w:r w:rsidR="007F1D31">
        <w:t>;</w:t>
      </w:r>
      <w:r>
        <w:t xml:space="preserve"> and/or</w:t>
      </w:r>
    </w:p>
    <w:p w14:paraId="2039A7F2" w14:textId="77777777" w:rsidR="00404AB1" w:rsidRDefault="00404AB1" w:rsidP="00404AB1">
      <w:pPr>
        <w:pStyle w:val="Definition1"/>
      </w:pPr>
      <w:r w:rsidRPr="00404AB1">
        <w:t xml:space="preserve">pursuant to any other enactment having the same or similar effect </w:t>
      </w:r>
      <w:r w:rsidR="000C19F4">
        <w:t>with any competent authority or body relating to the provision of other services</w:t>
      </w:r>
      <w:r>
        <w:t xml:space="preserve"> or regulating the use or development of the Property or providing for contributions towards infrastructure, educational provision or other social amenity or benefit.</w:t>
      </w:r>
    </w:p>
    <w:p w14:paraId="019EA97F" w14:textId="4F965E32" w:rsidR="000C19F4" w:rsidRDefault="00404AB1" w:rsidP="00404AB1">
      <w:pPr>
        <w:pStyle w:val="Definition"/>
      </w:pPr>
      <w:r>
        <w:rPr>
          <w:rStyle w:val="DefinitionTerm"/>
        </w:rPr>
        <w:t>Planning Payment</w:t>
      </w:r>
      <w:r w:rsidRPr="00F3582B">
        <w:rPr>
          <w:rStyle w:val="DefinitionTerm"/>
        </w:rPr>
        <w:t xml:space="preserve"> </w:t>
      </w:r>
      <w:r w:rsidRPr="007B2360">
        <w:rPr>
          <w:rStyle w:val="DefinitionTerm"/>
          <w:b w:val="0"/>
          <w:bCs w:val="0"/>
        </w:rPr>
        <w:t>means</w:t>
      </w:r>
      <w:r w:rsidRPr="00F3582B">
        <w:rPr>
          <w:rStyle w:val="DefinitionTerm"/>
        </w:rPr>
        <w:t xml:space="preserve"> </w:t>
      </w:r>
      <w:r w:rsidRPr="007B2360">
        <w:rPr>
          <w:rStyle w:val="DefinitionTerm"/>
          <w:b w:val="0"/>
          <w:bCs w:val="0"/>
        </w:rPr>
        <w:t>the cost of discharging any liability or obligation attributable to the grant or implementation of the Planning Permission, including any CIL Charge and any other tariff properly charged or levied by the local planning authority which is not included in the Planning Agreement</w:t>
      </w:r>
      <w:r>
        <w:rPr>
          <w:rStyle w:val="DefinitionTerm"/>
          <w:b w:val="0"/>
          <w:bCs w:val="0"/>
        </w:rPr>
        <w:t>.</w:t>
      </w:r>
    </w:p>
    <w:p w14:paraId="76CD97F4" w14:textId="024264F6" w:rsidR="00371455" w:rsidRDefault="00371455" w:rsidP="00371455">
      <w:pPr>
        <w:pStyle w:val="Definition"/>
      </w:pPr>
      <w:r>
        <w:rPr>
          <w:rStyle w:val="DefinitionTerm"/>
        </w:rPr>
        <w:t>Satisfactory Change of Use Permission</w:t>
      </w:r>
      <w:r>
        <w:t xml:space="preserve"> means a Change of Use Permission and any related Planning Agreement which is not subject to any </w:t>
      </w:r>
      <w:r w:rsidR="00B94C83">
        <w:t>Unacceptable Conditions.</w:t>
      </w:r>
    </w:p>
    <w:p w14:paraId="484B6147" w14:textId="591B4782" w:rsidR="00371455" w:rsidRDefault="00371455" w:rsidP="00371455">
      <w:pPr>
        <w:pStyle w:val="Definition"/>
      </w:pPr>
      <w:r>
        <w:rPr>
          <w:rStyle w:val="DefinitionTerm"/>
        </w:rPr>
        <w:t>Secretary of State</w:t>
      </w:r>
      <w:r>
        <w:t xml:space="preserve"> means the Secretary of State for Communities and Local Government and any person and/or body appointed to exercise his/her powers (or any of them) under the Town &amp; Country Planning Act 1990</w:t>
      </w:r>
      <w:r w:rsidR="000C19F4">
        <w:t>.</w:t>
      </w:r>
    </w:p>
    <w:p w14:paraId="0EDFC187" w14:textId="04499C0F" w:rsidR="00371455" w:rsidRDefault="00371455" w:rsidP="00371455">
      <w:pPr>
        <w:pStyle w:val="Definition"/>
      </w:pPr>
      <w:r>
        <w:rPr>
          <w:rStyle w:val="DefinitionTerm"/>
        </w:rPr>
        <w:t>Unacceptable Condition</w:t>
      </w:r>
      <w:r>
        <w:t xml:space="preserve"> means </w:t>
      </w:r>
      <w:r w:rsidR="00A37187">
        <w:t>a c</w:t>
      </w:r>
      <w:r>
        <w:t>ondition</w:t>
      </w:r>
      <w:r w:rsidR="00404AB1">
        <w:t xml:space="preserve"> </w:t>
      </w:r>
      <w:r w:rsidR="00404AB1" w:rsidRPr="00404AB1">
        <w:t>imposed on a Change of Use Permission or an obligation imposed by a Planning Agreement of the type listed in Part 2 of this schedule, (provided that where a party has at any time agreed in writing to accept a condition or obligation (whether with another party to this agreement or the Local Planning Authority or the Secretary of State or a third party) such a condition or obligation shall be deemed not to be an Unacceptable Condition for that party).</w:t>
      </w:r>
    </w:p>
    <w:p w14:paraId="39101EA0" w14:textId="77777777" w:rsidR="00371455" w:rsidRDefault="00371455" w:rsidP="00371455">
      <w:pPr>
        <w:pStyle w:val="Sch1Heading"/>
      </w:pPr>
      <w:r>
        <w:t>Planning obligations</w:t>
      </w:r>
    </w:p>
    <w:p w14:paraId="3A73BE03" w14:textId="77777777" w:rsidR="00371455" w:rsidRDefault="00371455" w:rsidP="00371455">
      <w:pPr>
        <w:pStyle w:val="Sch2Heading"/>
      </w:pPr>
      <w:r>
        <w:t>Submission of Change of Use Application</w:t>
      </w:r>
    </w:p>
    <w:p w14:paraId="2A7D8AE0" w14:textId="0AACBF83" w:rsidR="00DB20CC" w:rsidRDefault="009F3368" w:rsidP="009F3368">
      <w:pPr>
        <w:pStyle w:val="BodyText1"/>
      </w:pPr>
      <w:r>
        <w:t>The</w:t>
      </w:r>
      <w:r w:rsidR="00371455">
        <w:t xml:space="preserve"> Tenant shall at its own expense</w:t>
      </w:r>
      <w:r w:rsidR="00DB20CC">
        <w:t xml:space="preserve"> </w:t>
      </w:r>
      <w:r w:rsidR="00586088">
        <w:t xml:space="preserve">diligently </w:t>
      </w:r>
      <w:r w:rsidR="00DB20CC">
        <w:t>pursue the Change of Use Application</w:t>
      </w:r>
      <w:r>
        <w:t xml:space="preserve"> </w:t>
      </w:r>
      <w:r w:rsidRPr="009F3368">
        <w:t>as soon as reasonably practicable after the date of this Agreement</w:t>
      </w:r>
      <w:r w:rsidR="00DB20CC">
        <w:t>.</w:t>
      </w:r>
    </w:p>
    <w:p w14:paraId="002040E8" w14:textId="77777777" w:rsidR="00371455" w:rsidRDefault="00371455" w:rsidP="00371455">
      <w:pPr>
        <w:pStyle w:val="Sch2Heading"/>
      </w:pPr>
      <w:r>
        <w:t>Obtaining Change of Use Permission</w:t>
      </w:r>
    </w:p>
    <w:p w14:paraId="7066C05F" w14:textId="2E52AFB9" w:rsidR="00371455" w:rsidRDefault="00371455" w:rsidP="00371455">
      <w:pPr>
        <w:pStyle w:val="BodyText1"/>
      </w:pPr>
      <w:r>
        <w:rPr>
          <w:rStyle w:val="BodyText1Char"/>
        </w:rPr>
        <w:t>The Tenant shall at its own expense use</w:t>
      </w:r>
      <w:r w:rsidR="00FD14B1">
        <w:rPr>
          <w:rStyle w:val="BodyText1Char"/>
        </w:rPr>
        <w:t xml:space="preserve"> </w:t>
      </w:r>
      <w:r>
        <w:rPr>
          <w:rStyle w:val="BodyText1Char"/>
        </w:rPr>
        <w:t xml:space="preserve">reasonable endeavours to procure the grant of a Satisfactory Change of Use Permission as soon as reasonably practicable after the date of this Agreement </w:t>
      </w:r>
      <w:r w:rsidR="00DB20CC" w:rsidRPr="00DB20CC">
        <w:rPr>
          <w:rStyle w:val="BodyText1Char"/>
        </w:rPr>
        <w:t>(and in any event before the Longstop Date)</w:t>
      </w:r>
      <w:r w:rsidR="00DB20CC">
        <w:rPr>
          <w:rStyle w:val="BodyText1Char"/>
        </w:rPr>
        <w:t xml:space="preserve"> </w:t>
      </w:r>
      <w:r>
        <w:rPr>
          <w:rStyle w:val="BodyText1Char"/>
        </w:rPr>
        <w:t>including (without limitation) entering into such discussions and negotiations with the</w:t>
      </w:r>
      <w:r>
        <w:t xml:space="preserve"> Local Planning Authority as may be reasonably necessary.</w:t>
      </w:r>
    </w:p>
    <w:p w14:paraId="30EEF047" w14:textId="77777777" w:rsidR="00371455" w:rsidRDefault="00371455" w:rsidP="00371455">
      <w:pPr>
        <w:pStyle w:val="Sch2Heading"/>
      </w:pPr>
      <w:r>
        <w:lastRenderedPageBreak/>
        <w:t>Keep Landlord informed</w:t>
      </w:r>
    </w:p>
    <w:p w14:paraId="2D2211AE" w14:textId="77777777" w:rsidR="00DB20CC" w:rsidRDefault="00371455" w:rsidP="00371455">
      <w:pPr>
        <w:pStyle w:val="BodyText1"/>
      </w:pPr>
      <w:r>
        <w:t>The Tenant shall</w:t>
      </w:r>
      <w:r w:rsidR="00DB20CC">
        <w:t>:</w:t>
      </w:r>
    </w:p>
    <w:p w14:paraId="5984AE15" w14:textId="587D82A1" w:rsidR="00371455" w:rsidRDefault="007767B6" w:rsidP="00DB20CC">
      <w:pPr>
        <w:pStyle w:val="Level4Number"/>
        <w:numPr>
          <w:ilvl w:val="3"/>
          <w:numId w:val="26"/>
        </w:numPr>
      </w:pPr>
      <w:r>
        <w:t>consult with and</w:t>
      </w:r>
      <w:r w:rsidR="00371455">
        <w:t xml:space="preserve"> keep the Landlord informed of the progress of any Change of Use Application </w:t>
      </w:r>
      <w:r w:rsidRPr="007767B6">
        <w:t xml:space="preserve">(including in respect of any </w:t>
      </w:r>
      <w:r w:rsidR="003D27D8">
        <w:t>A</w:t>
      </w:r>
      <w:r w:rsidRPr="007767B6">
        <w:t xml:space="preserve">ppeal or proceedings) </w:t>
      </w:r>
      <w:r w:rsidR="00371455">
        <w:t>and the negotiation of any Planning Agreement and supply the Landlord with copies of all material correspondence and documentation</w:t>
      </w:r>
      <w:r w:rsidR="005E1EA2">
        <w:t>.</w:t>
      </w:r>
    </w:p>
    <w:p w14:paraId="069D4483" w14:textId="179EFB61" w:rsidR="007767B6" w:rsidRDefault="007767B6" w:rsidP="007767B6">
      <w:pPr>
        <w:pStyle w:val="Level4Number"/>
      </w:pPr>
      <w:r>
        <w:t xml:space="preserve">give the Landlord reasonable notice of any committee date or hearing date relevant to the Change of Use Application, the Planning Agreement or any </w:t>
      </w:r>
      <w:r w:rsidR="003D27D8">
        <w:t>A</w:t>
      </w:r>
      <w:r>
        <w:t>ppeal or proceedings and give the Landlord and the Landlord's representatives the opportunity to attend;</w:t>
      </w:r>
    </w:p>
    <w:p w14:paraId="7A91BAD3" w14:textId="2F399B9A" w:rsidR="007767B6" w:rsidRDefault="007767B6" w:rsidP="007767B6">
      <w:pPr>
        <w:pStyle w:val="Level4Number"/>
      </w:pPr>
      <w:r>
        <w:t xml:space="preserve">promptly reply to the Landlord's reasonable written requests for reasonable information as to the progress of the Change of Use Application and any </w:t>
      </w:r>
      <w:r w:rsidR="003D27D8">
        <w:t>A</w:t>
      </w:r>
      <w:r>
        <w:t xml:space="preserve">ppeal or proceedings or the Planning Agreement. </w:t>
      </w:r>
    </w:p>
    <w:p w14:paraId="43B92624" w14:textId="1C587E3B" w:rsidR="007767B6" w:rsidRDefault="007767B6" w:rsidP="007767B6">
      <w:pPr>
        <w:pStyle w:val="Level4Number"/>
      </w:pPr>
      <w:r>
        <w:t>promptly notify the Landlord in the event that a preliminary draft or draft Community Infrastructure Levy Charging Schedule is issued for consultation or examination and consult the Landlord as to whether and what representations should be made in respect of any such Charging Schedule (and the Tenant shall not itself make any such representations without the Landlord's prior written approval</w:t>
      </w:r>
      <w:r w:rsidR="002B2F8D">
        <w:t xml:space="preserve"> such approval not to be unreasonably withheld or delayed</w:t>
      </w:r>
      <w:r>
        <w:t xml:space="preserve">); </w:t>
      </w:r>
    </w:p>
    <w:p w14:paraId="30F905BA" w14:textId="77777777" w:rsidR="007767B6" w:rsidRDefault="007767B6" w:rsidP="007767B6">
      <w:pPr>
        <w:pStyle w:val="Level4Number"/>
      </w:pPr>
      <w:r>
        <w:t>supply the Landlord with copies of:</w:t>
      </w:r>
    </w:p>
    <w:p w14:paraId="5C5D7175" w14:textId="20455F07" w:rsidR="007767B6" w:rsidRDefault="007767B6" w:rsidP="007767B6">
      <w:pPr>
        <w:pStyle w:val="Level8Number"/>
        <w:ind w:left="2161"/>
      </w:pPr>
      <w:r>
        <w:t>any draft or final version of any of the Planning Authority's committee agendas or committee reports or committee resolutions relevant to the Change of Use Application;</w:t>
      </w:r>
    </w:p>
    <w:p w14:paraId="07D67AE3" w14:textId="77777777" w:rsidR="007767B6" w:rsidRDefault="007767B6" w:rsidP="007767B6">
      <w:pPr>
        <w:pStyle w:val="Level8Number"/>
        <w:ind w:left="2161"/>
      </w:pPr>
      <w:r>
        <w:t xml:space="preserve">minutes of any meetings relevant to the Change of Use Application held with the </w:t>
      </w:r>
      <w:r w:rsidRPr="00C62ACE">
        <w:t>Local Planning Authority or the Secretary of State or a</w:t>
      </w:r>
      <w:r>
        <w:t>ny</w:t>
      </w:r>
      <w:r w:rsidRPr="00C62ACE">
        <w:t xml:space="preserve"> third party</w:t>
      </w:r>
      <w:r>
        <w:t>;</w:t>
      </w:r>
    </w:p>
    <w:p w14:paraId="4A3500B9" w14:textId="77777777" w:rsidR="007767B6" w:rsidRDefault="007767B6" w:rsidP="007767B6">
      <w:pPr>
        <w:pStyle w:val="Level8Number"/>
        <w:ind w:left="2161"/>
      </w:pPr>
      <w:r>
        <w:t xml:space="preserve">details of any proposed Change of Use Permission resolved to be granted; </w:t>
      </w:r>
    </w:p>
    <w:p w14:paraId="6E69A421" w14:textId="77CD344C" w:rsidR="007767B6" w:rsidRDefault="007767B6" w:rsidP="007767B6">
      <w:pPr>
        <w:pStyle w:val="Level8Number"/>
        <w:ind w:left="2161"/>
      </w:pPr>
      <w:r>
        <w:t xml:space="preserve">the Change of Use Application, any </w:t>
      </w:r>
      <w:r w:rsidR="003D27D8">
        <w:t>A</w:t>
      </w:r>
      <w:r>
        <w:t xml:space="preserve">ppeal or </w:t>
      </w:r>
      <w:r w:rsidR="003D27D8">
        <w:t>C</w:t>
      </w:r>
      <w:r>
        <w:t>hallenge and any other documents relevant to any of these proceedings; and</w:t>
      </w:r>
    </w:p>
    <w:p w14:paraId="467F4B18" w14:textId="4F9E3B5C" w:rsidR="007767B6" w:rsidRDefault="000F07AB" w:rsidP="007767B6">
      <w:pPr>
        <w:pStyle w:val="Level8Number"/>
        <w:ind w:left="2161"/>
      </w:pPr>
      <w:r>
        <w:t xml:space="preserve">within five Working Days </w:t>
      </w:r>
      <w:r w:rsidR="002B2F8D">
        <w:t>following</w:t>
      </w:r>
      <w:r w:rsidR="007767B6">
        <w:t xml:space="preserve"> its receipt by the Tenant, any notice served pursuant to Regulation 2 of the Town and Country Planning (Pre-commencement Conditions) Regulations 2018 which proposes the imposition of one or more pre-commencement conditions to any decision notice relating to the Change of Use Application.</w:t>
      </w:r>
    </w:p>
    <w:p w14:paraId="521730BF" w14:textId="77777777" w:rsidR="00371455" w:rsidRDefault="00371455" w:rsidP="00371455">
      <w:pPr>
        <w:pStyle w:val="Sch2Heading"/>
      </w:pPr>
      <w:r>
        <w:t>Variations to Change of Use Application</w:t>
      </w:r>
    </w:p>
    <w:p w14:paraId="5EB5F669" w14:textId="77777777" w:rsidR="00371455" w:rsidRDefault="00371455" w:rsidP="00371455">
      <w:pPr>
        <w:pStyle w:val="Sch4Number"/>
      </w:pPr>
      <w:r>
        <w:t>The Tenant shall not submit any further Change of Use Applications without the prior written approval of the Landlord such approval not to be unreasonably withheld or delayed.</w:t>
      </w:r>
    </w:p>
    <w:p w14:paraId="05BB10FC" w14:textId="4578DB34" w:rsidR="00371455" w:rsidRDefault="00371455" w:rsidP="00371455">
      <w:pPr>
        <w:pStyle w:val="Sch4Number"/>
      </w:pPr>
      <w:r>
        <w:t xml:space="preserve">The Tenant shall not amend </w:t>
      </w:r>
      <w:r w:rsidR="00115C45">
        <w:t xml:space="preserve">or </w:t>
      </w:r>
      <w:r>
        <w:t>vary any Change of Use Application without the prior written approval of the Landlord</w:t>
      </w:r>
      <w:r w:rsidR="002B2F8D">
        <w:t>, such approval not to be unreasonably withheld or delayed</w:t>
      </w:r>
      <w:r>
        <w:t xml:space="preserve"> and the Tenant shall have due regard to any reasonable comments that the </w:t>
      </w:r>
      <w:r>
        <w:lastRenderedPageBreak/>
        <w:t xml:space="preserve">Landlord may make with regard to the Change of Use Application or any Planning Agreement from time to time. </w:t>
      </w:r>
    </w:p>
    <w:p w14:paraId="2F5AA47A" w14:textId="6EBA7E1B" w:rsidR="00115C45" w:rsidRDefault="00115C45" w:rsidP="00371455">
      <w:pPr>
        <w:pStyle w:val="Sch4Number"/>
      </w:pPr>
      <w:r>
        <w:t xml:space="preserve">The Tenant shall not withdraw any Change of Use Application without the prior written approval of the Landlord. </w:t>
      </w:r>
    </w:p>
    <w:p w14:paraId="74874A2B" w14:textId="77777777" w:rsidR="00371455" w:rsidRDefault="00371455" w:rsidP="00371455">
      <w:pPr>
        <w:pStyle w:val="Sch2Heading"/>
      </w:pPr>
      <w:r>
        <w:t>Extension of Statutory Period</w:t>
      </w:r>
    </w:p>
    <w:p w14:paraId="05353D6C" w14:textId="77777777" w:rsidR="00371455" w:rsidRDefault="00371455" w:rsidP="00371455">
      <w:pPr>
        <w:pStyle w:val="BodyText1"/>
      </w:pPr>
      <w:r>
        <w:t>The Tenant may with the consent of the Landlord (such consent not to be unreasonably withheld or delayed) agree with the Local Planning Authority an extension of the statutory period for the giving of notice of its decision under Section 78(2) of the Town &amp; Country Planning Act 1990.</w:t>
      </w:r>
    </w:p>
    <w:p w14:paraId="2902DB39" w14:textId="77777777" w:rsidR="007767B6" w:rsidRDefault="007767B6" w:rsidP="007767B6">
      <w:pPr>
        <w:pStyle w:val="Sch2Heading"/>
      </w:pPr>
      <w:r>
        <w:t>Extension of the Longstop Date</w:t>
      </w:r>
    </w:p>
    <w:p w14:paraId="3D2AD660" w14:textId="76003A0D" w:rsidR="007767B6" w:rsidRDefault="007767B6" w:rsidP="007767B6">
      <w:pPr>
        <w:pStyle w:val="BodyText1"/>
      </w:pPr>
      <w:r>
        <w:t xml:space="preserve">If on the Longstop Date, a Change of Use Permission has been granted but it has not been established under this Agreement whether or not it is a Satisfactory Change of Use Permission, then the Longstop Date will be extended to the date which is 10 Working Days after the date on which the </w:t>
      </w:r>
      <w:r w:rsidRPr="00177285">
        <w:t>Change of Use Permission</w:t>
      </w:r>
      <w:r>
        <w:t xml:space="preserve"> is established to be or not be a Satisfactory Change of Use Permission in accordance with paragraph 2.9.  </w:t>
      </w:r>
    </w:p>
    <w:p w14:paraId="66821DFE" w14:textId="55FF1CC6" w:rsidR="00371455" w:rsidRDefault="00371455" w:rsidP="00371455">
      <w:pPr>
        <w:pStyle w:val="Sch2Heading"/>
      </w:pPr>
      <w:r>
        <w:t>Appeal</w:t>
      </w:r>
      <w:r w:rsidR="000B743D">
        <w:t xml:space="preserve">s, </w:t>
      </w:r>
      <w:r w:rsidR="003A3423">
        <w:t>C</w:t>
      </w:r>
      <w:r w:rsidR="000B743D">
        <w:t>hallenges</w:t>
      </w:r>
    </w:p>
    <w:p w14:paraId="418ECBA2" w14:textId="5F6AA388" w:rsidR="000B743D" w:rsidRPr="000B743D" w:rsidRDefault="000B743D" w:rsidP="000B743D">
      <w:pPr>
        <w:pStyle w:val="Sch4Number"/>
      </w:pPr>
      <w:r w:rsidRPr="000B743D">
        <w:t xml:space="preserve">The Tenant </w:t>
      </w:r>
      <w:r w:rsidR="009343BD">
        <w:t xml:space="preserve">shall </w:t>
      </w:r>
      <w:r w:rsidRPr="000B743D">
        <w:t xml:space="preserve">(either on its own behalf or on behalf of itself and the Landlord jointly where requested by the Landlord) </w:t>
      </w:r>
      <w:r w:rsidR="009343BD">
        <w:t xml:space="preserve">as soon as practicable </w:t>
      </w:r>
      <w:r w:rsidRPr="000B743D">
        <w:t xml:space="preserve">(and in any event within the period prescribed by the 1990 Act) following: </w:t>
      </w:r>
    </w:p>
    <w:p w14:paraId="1E26CC70" w14:textId="16BB9DE8" w:rsidR="000B743D" w:rsidRPr="000B743D" w:rsidRDefault="000B743D" w:rsidP="000B743D">
      <w:pPr>
        <w:pStyle w:val="Sch5Number"/>
      </w:pPr>
      <w:r w:rsidRPr="000B743D">
        <w:t xml:space="preserve">the issue of a decision notice by the </w:t>
      </w:r>
      <w:r>
        <w:t xml:space="preserve">Local </w:t>
      </w:r>
      <w:r w:rsidRPr="000B743D">
        <w:t xml:space="preserve">Planning Authority refusing </w:t>
      </w:r>
      <w:r>
        <w:t xml:space="preserve">the </w:t>
      </w:r>
      <w:r w:rsidRPr="000B743D">
        <w:t xml:space="preserve">Change of Use </w:t>
      </w:r>
      <w:r>
        <w:t>Application</w:t>
      </w:r>
      <w:r w:rsidRPr="000B743D">
        <w:t xml:space="preserve">; or </w:t>
      </w:r>
    </w:p>
    <w:p w14:paraId="517D9C35" w14:textId="771D60B6" w:rsidR="000B743D" w:rsidRPr="000B743D" w:rsidRDefault="000B743D" w:rsidP="000B743D">
      <w:pPr>
        <w:pStyle w:val="Sch5Number"/>
      </w:pPr>
      <w:r w:rsidRPr="000B743D">
        <w:t xml:space="preserve">the non-determination of the Change of Use Application by the </w:t>
      </w:r>
      <w:r w:rsidR="003A3423">
        <w:t xml:space="preserve">Local </w:t>
      </w:r>
      <w:r w:rsidRPr="000B743D">
        <w:t xml:space="preserve">Planning Authority either within the period prescribed by the 1990 Act or within any agreed extension of time for determination; or </w:t>
      </w:r>
    </w:p>
    <w:p w14:paraId="5ADE8DF2" w14:textId="36A595AA" w:rsidR="000B743D" w:rsidRPr="000B743D" w:rsidRDefault="000B743D" w:rsidP="000B743D">
      <w:pPr>
        <w:pStyle w:val="Sch5Number"/>
      </w:pPr>
      <w:r w:rsidRPr="000B743D">
        <w:t xml:space="preserve">the grant of any Change of Use Permission by the </w:t>
      </w:r>
      <w:r w:rsidR="003A3423" w:rsidRPr="003A3423">
        <w:t xml:space="preserve">Local Planning Authority </w:t>
      </w:r>
      <w:r w:rsidRPr="000B743D">
        <w:t xml:space="preserve">which is not </w:t>
      </w:r>
      <w:r w:rsidR="003A3423">
        <w:t xml:space="preserve">a </w:t>
      </w:r>
      <w:r w:rsidRPr="000B743D">
        <w:t xml:space="preserve">Satisfactory Change of Use Permission, </w:t>
      </w:r>
    </w:p>
    <w:p w14:paraId="26F85DF3" w14:textId="6A114B04" w:rsidR="000B743D" w:rsidRPr="000B743D" w:rsidRDefault="009343BD" w:rsidP="003A3423">
      <w:pPr>
        <w:pStyle w:val="BodyText2"/>
      </w:pPr>
      <w:r>
        <w:t>if Leading Counsel advises that there is a greater than 60% chance of an Appeal resulting in the grant of a Satisfactory Change of Use Permission</w:t>
      </w:r>
      <w:r w:rsidR="003A3423">
        <w:t>,</w:t>
      </w:r>
      <w:r w:rsidR="003A3423" w:rsidRPr="003A3423">
        <w:t xml:space="preserve"> </w:t>
      </w:r>
      <w:r w:rsidR="000B743D" w:rsidRPr="000B743D">
        <w:t xml:space="preserve">lodge </w:t>
      </w:r>
      <w:r>
        <w:t xml:space="preserve">and </w:t>
      </w:r>
      <w:r w:rsidR="00BB7C17">
        <w:t>pursue</w:t>
      </w:r>
      <w:r>
        <w:t xml:space="preserve"> </w:t>
      </w:r>
      <w:r w:rsidR="000B743D" w:rsidRPr="000B743D">
        <w:t xml:space="preserve">an Appeal </w:t>
      </w:r>
      <w:r w:rsidR="000B743D" w:rsidRPr="00BC04E8">
        <w:t xml:space="preserve">against the </w:t>
      </w:r>
      <w:r w:rsidR="003A3423" w:rsidRPr="00BC04E8">
        <w:t xml:space="preserve">Local Planning Authority's </w:t>
      </w:r>
      <w:r w:rsidR="000B743D" w:rsidRPr="00BC04E8">
        <w:t xml:space="preserve">decision the reasonable cost of which is to be </w:t>
      </w:r>
      <w:r w:rsidR="00BC04E8" w:rsidRPr="00BC04E8">
        <w:t>borne by</w:t>
      </w:r>
      <w:r w:rsidR="000B743D" w:rsidRPr="00BC04E8">
        <w:t xml:space="preserve"> the Tenant </w:t>
      </w:r>
      <w:r w:rsidR="003A3423" w:rsidRPr="00BC04E8">
        <w:t>and the Tenant shall not withdraw the Appeal without the prior written consent of the Landlord</w:t>
      </w:r>
      <w:r w:rsidR="00E5490F">
        <w:t xml:space="preserve"> such consent not to be unreasonably withheld</w:t>
      </w:r>
      <w:r w:rsidR="00ED3136">
        <w:t xml:space="preserve"> where Leading Counsel advises during the Appeal that the chance of success has reduced to below 60%</w:t>
      </w:r>
      <w:r w:rsidR="000B743D" w:rsidRPr="00BC04E8">
        <w:t>.</w:t>
      </w:r>
    </w:p>
    <w:p w14:paraId="2138EF5F" w14:textId="6F3EE7A4" w:rsidR="000B743D" w:rsidRPr="000B743D" w:rsidRDefault="000B743D" w:rsidP="003A3423">
      <w:pPr>
        <w:pStyle w:val="Sch4Number"/>
      </w:pPr>
      <w:r w:rsidRPr="000B743D">
        <w:t xml:space="preserve">The Tenant </w:t>
      </w:r>
      <w:r w:rsidR="009343BD">
        <w:t>shall</w:t>
      </w:r>
      <w:r w:rsidR="002B2F8D">
        <w:t xml:space="preserve"> </w:t>
      </w:r>
      <w:r w:rsidRPr="000B743D">
        <w:t xml:space="preserve">(either on its own behalf or on behalf of itself and the Landlord jointly where requested by the Landlord) as soon as practicable (and in any event within the period prescribed by the 1990 Act) following: </w:t>
      </w:r>
    </w:p>
    <w:p w14:paraId="2043DCEA" w14:textId="6A1EEFF4" w:rsidR="000B743D" w:rsidRPr="000B743D" w:rsidRDefault="000B743D" w:rsidP="003A3423">
      <w:pPr>
        <w:pStyle w:val="Sch5Number"/>
      </w:pPr>
      <w:r w:rsidRPr="000B743D">
        <w:t xml:space="preserve">the issue of a decision notice by the Secretary of State </w:t>
      </w:r>
      <w:r w:rsidR="003A3423" w:rsidRPr="003A3423">
        <w:t>refusing the Change of Use Application</w:t>
      </w:r>
      <w:r w:rsidRPr="000B743D">
        <w:t xml:space="preserve">; or </w:t>
      </w:r>
    </w:p>
    <w:p w14:paraId="667EC8D5" w14:textId="28DEC239" w:rsidR="000B743D" w:rsidRPr="000B743D" w:rsidRDefault="000B743D" w:rsidP="003A3423">
      <w:pPr>
        <w:pStyle w:val="Sch5Number"/>
      </w:pPr>
      <w:r w:rsidRPr="000B743D">
        <w:t xml:space="preserve">the grant of any </w:t>
      </w:r>
      <w:r w:rsidR="003A3423" w:rsidRPr="003A3423">
        <w:t xml:space="preserve">Change of Use Permission </w:t>
      </w:r>
      <w:r w:rsidRPr="000B743D">
        <w:t xml:space="preserve">by the Secretary of State which is not </w:t>
      </w:r>
      <w:r w:rsidR="003A3423" w:rsidRPr="003A3423">
        <w:t>a Satisfactory Change of Use Permission</w:t>
      </w:r>
      <w:r w:rsidRPr="000B743D">
        <w:t xml:space="preserve">, </w:t>
      </w:r>
    </w:p>
    <w:p w14:paraId="28EB8CB1" w14:textId="2C7EC7F4" w:rsidR="000B743D" w:rsidRPr="000B743D" w:rsidRDefault="009343BD" w:rsidP="003A3423">
      <w:pPr>
        <w:pStyle w:val="BodyText2"/>
      </w:pPr>
      <w:r w:rsidRPr="009343BD">
        <w:lastRenderedPageBreak/>
        <w:t xml:space="preserve">if Leading Counsel advises that there is a greater than 60% chance of </w:t>
      </w:r>
      <w:r>
        <w:t>the Court remitting the case to the Secretary of State for redetermination and the Secretary of State granting a</w:t>
      </w:r>
      <w:r w:rsidRPr="009343BD">
        <w:t xml:space="preserve"> Satisfactory Change of Use Permission</w:t>
      </w:r>
      <w:r>
        <w:t>,</w:t>
      </w:r>
      <w:r w:rsidRPr="009343BD">
        <w:t xml:space="preserve"> </w:t>
      </w:r>
      <w:r w:rsidR="000B743D" w:rsidRPr="00BC04E8">
        <w:t xml:space="preserve">lodge </w:t>
      </w:r>
      <w:r>
        <w:t xml:space="preserve">and </w:t>
      </w:r>
      <w:r w:rsidR="00BB7C17">
        <w:t>pursue</w:t>
      </w:r>
      <w:r>
        <w:t xml:space="preserve"> </w:t>
      </w:r>
      <w:r w:rsidR="000B743D" w:rsidRPr="00BC04E8">
        <w:t xml:space="preserve">a Challenge the reasonable cost of which is to be </w:t>
      </w:r>
      <w:r w:rsidR="00BC04E8" w:rsidRPr="00BC04E8">
        <w:t>borne by</w:t>
      </w:r>
      <w:r w:rsidR="000B743D" w:rsidRPr="00BC04E8">
        <w:t xml:space="preserve"> the Tenant</w:t>
      </w:r>
      <w:r w:rsidR="000B743D" w:rsidRPr="000B743D">
        <w:t xml:space="preserve"> </w:t>
      </w:r>
      <w:r w:rsidR="002B2F8D">
        <w:t xml:space="preserve">and the Tenant </w:t>
      </w:r>
      <w:r w:rsidR="000B743D" w:rsidRPr="000B743D">
        <w:t>shall not withdraw the Challenge without the prior written consent of the Landlord</w:t>
      </w:r>
      <w:r w:rsidR="00E5490F">
        <w:t xml:space="preserve"> </w:t>
      </w:r>
      <w:r w:rsidR="00ED3136">
        <w:t xml:space="preserve">such consent not to be unreasonably withheld where Leading Counsel advises during the </w:t>
      </w:r>
      <w:r w:rsidR="009F3368">
        <w:t>Challenge</w:t>
      </w:r>
      <w:r w:rsidR="00ED3136">
        <w:t xml:space="preserve"> that the chance of success has reduced to below 60%</w:t>
      </w:r>
    </w:p>
    <w:p w14:paraId="4DA16072" w14:textId="7ABEEB90" w:rsidR="000B743D" w:rsidRPr="000B743D" w:rsidRDefault="000B743D" w:rsidP="000B743D">
      <w:pPr>
        <w:pStyle w:val="Sch4Number"/>
      </w:pPr>
      <w:r w:rsidRPr="000B743D">
        <w:t>Neither the Landlord nor the Tenant may institute an Appeal or a Challenge in respect of a Satisfactory Change of Use Permission.</w:t>
      </w:r>
    </w:p>
    <w:p w14:paraId="3A7C0A18" w14:textId="245E3844" w:rsidR="00371455" w:rsidRDefault="00371455" w:rsidP="000B743D">
      <w:pPr>
        <w:pStyle w:val="Sch2Heading"/>
      </w:pPr>
      <w:r>
        <w:t>Planning Decision Notification</w:t>
      </w:r>
    </w:p>
    <w:p w14:paraId="439C17A1" w14:textId="5E106A74" w:rsidR="00371455" w:rsidRDefault="00371455" w:rsidP="00371455">
      <w:pPr>
        <w:pStyle w:val="BodyText1"/>
      </w:pPr>
      <w:r>
        <w:t xml:space="preserve">The Tenant shall notify the Landlord within </w:t>
      </w:r>
      <w:r w:rsidR="002B2F8D">
        <w:t>ten</w:t>
      </w:r>
      <w:r w:rsidR="00377847">
        <w:t xml:space="preserve"> </w:t>
      </w:r>
      <w:r w:rsidR="007F00F0">
        <w:t>w</w:t>
      </w:r>
      <w:r>
        <w:t xml:space="preserve">orking </w:t>
      </w:r>
      <w:r w:rsidR="007F00F0">
        <w:t>d</w:t>
      </w:r>
      <w:r>
        <w:t>ays of receipt of a planning decision pursuant to a Change of Use Application (or</w:t>
      </w:r>
      <w:r w:rsidR="008C02CA">
        <w:t xml:space="preserve"> pursuant to</w:t>
      </w:r>
      <w:r>
        <w:t xml:space="preserve"> an </w:t>
      </w:r>
      <w:r w:rsidR="003D27D8">
        <w:t>A</w:t>
      </w:r>
      <w:r>
        <w:t>ppeal or</w:t>
      </w:r>
      <w:r w:rsidR="003D27D8">
        <w:t xml:space="preserve"> </w:t>
      </w:r>
      <w:r w:rsidR="00F148F6">
        <w:t xml:space="preserve">a </w:t>
      </w:r>
      <w:r w:rsidR="003D27D8">
        <w:t>Challenge</w:t>
      </w:r>
      <w:r>
        <w:t xml:space="preserve"> </w:t>
      </w:r>
      <w:r w:rsidR="008C02CA">
        <w:t xml:space="preserve">or </w:t>
      </w:r>
      <w:r>
        <w:t>any proceedings in connection with the Change of Use Application or any Change of Use Permission) and supply a copy of it to the Landlord as soon as reasonably practicable after the date upon which it is received by the Tenant together with a copy of any related Planning Agreement.</w:t>
      </w:r>
    </w:p>
    <w:p w14:paraId="56435E51" w14:textId="77777777" w:rsidR="00371455" w:rsidRDefault="00371455" w:rsidP="00371455">
      <w:pPr>
        <w:pStyle w:val="Sch2Heading"/>
      </w:pPr>
      <w:r>
        <w:t>Satisfactory Change of Use Permission</w:t>
      </w:r>
    </w:p>
    <w:p w14:paraId="718639AA" w14:textId="375C0453" w:rsidR="00371455" w:rsidRDefault="00371455" w:rsidP="00371455">
      <w:pPr>
        <w:pStyle w:val="Sch4Number"/>
      </w:pPr>
      <w:r>
        <w:t xml:space="preserve">Within 20 </w:t>
      </w:r>
      <w:r w:rsidR="007F00F0">
        <w:t>w</w:t>
      </w:r>
      <w:r>
        <w:t xml:space="preserve">orking </w:t>
      </w:r>
      <w:r w:rsidR="007F00F0">
        <w:t>d</w:t>
      </w:r>
      <w:r>
        <w:t xml:space="preserve">ays of </w:t>
      </w:r>
      <w:r w:rsidR="00377847">
        <w:t>the grant</w:t>
      </w:r>
      <w:r>
        <w:t xml:space="preserve"> of a Change of Use Permission the Tenant shall notify the Landlord in writing whether or not the Change of Use Permission (and any related Planning Agreement) is a Satisfactory Change of Use Permission and if not stating its </w:t>
      </w:r>
      <w:r w:rsidR="00377847">
        <w:t xml:space="preserve">detailed </w:t>
      </w:r>
      <w:r>
        <w:t>reasons why not.</w:t>
      </w:r>
    </w:p>
    <w:p w14:paraId="455F32B5" w14:textId="44F7B23C" w:rsidR="00371455" w:rsidRDefault="00371455" w:rsidP="00371455">
      <w:pPr>
        <w:pStyle w:val="Sch4Number"/>
      </w:pPr>
      <w:r>
        <w:t xml:space="preserve">Within 20 </w:t>
      </w:r>
      <w:r w:rsidR="007F00F0">
        <w:t>w</w:t>
      </w:r>
      <w:r>
        <w:t xml:space="preserve">orking </w:t>
      </w:r>
      <w:r w:rsidR="007F00F0">
        <w:t>d</w:t>
      </w:r>
      <w:r>
        <w:t xml:space="preserve">ays of receipt of a copy of the Change of Use Permission from the Tenant the Landlord shall notify the Tenant whether or not the Change of Use Permission (and any related Planning Agreement) is a Satisfactory Change of Use Permission and if not stating its </w:t>
      </w:r>
      <w:r w:rsidR="00377847">
        <w:t xml:space="preserve">detailed </w:t>
      </w:r>
      <w:r>
        <w:t>reasons why not.</w:t>
      </w:r>
    </w:p>
    <w:p w14:paraId="70291EA5" w14:textId="0AE54EE0" w:rsidR="00371455" w:rsidRDefault="00371455" w:rsidP="00371455">
      <w:pPr>
        <w:pStyle w:val="Sch4Number"/>
      </w:pPr>
      <w:r>
        <w:t xml:space="preserve">The Landlord and the Tenant may only respectively state that the Change of Use Permission (and any related Planning Agreement) is not a Satisfactory Change of Use Permission because of the presence of any </w:t>
      </w:r>
      <w:r w:rsidR="00B94C83">
        <w:t>Unacceptable</w:t>
      </w:r>
      <w:r>
        <w:t xml:space="preserve"> Conditions.</w:t>
      </w:r>
    </w:p>
    <w:p w14:paraId="55865111" w14:textId="382B7493" w:rsidR="008E566D" w:rsidRDefault="008E566D" w:rsidP="00371455">
      <w:pPr>
        <w:pStyle w:val="Sch4Number"/>
      </w:pPr>
      <w:r>
        <w:t xml:space="preserve">If both the Landlord and the Tenant confirm </w:t>
      </w:r>
      <w:r w:rsidR="00377847" w:rsidRPr="00377847">
        <w:t>in accordance with paragraphs 2.9(a) and (b)</w:t>
      </w:r>
      <w:r w:rsidR="000F07AB">
        <w:t xml:space="preserve"> that the</w:t>
      </w:r>
      <w:r w:rsidR="00377847" w:rsidRPr="00377847">
        <w:t xml:space="preserve"> </w:t>
      </w:r>
      <w:r w:rsidR="00BF3B3D">
        <w:t xml:space="preserve">Change of Use Permission is a Satisfactory Change of Use Permission, then the Change of Use Permission shall be a Satisfactory Change of Use Permission. </w:t>
      </w:r>
    </w:p>
    <w:p w14:paraId="6EAC33CE" w14:textId="77777777" w:rsidR="00A8169F" w:rsidRDefault="00BF3B3D" w:rsidP="00377847">
      <w:pPr>
        <w:pStyle w:val="Sch4Number"/>
      </w:pPr>
      <w:r>
        <w:t>If the Tenant fails to notify the Landlord within 20 working days</w:t>
      </w:r>
      <w:r w:rsidRPr="00BF3B3D">
        <w:t xml:space="preserve"> of </w:t>
      </w:r>
      <w:r w:rsidR="00377847">
        <w:t>grant</w:t>
      </w:r>
      <w:r w:rsidRPr="00BF3B3D">
        <w:t xml:space="preserve"> of a Change of Use Permission</w:t>
      </w:r>
      <w:r>
        <w:t xml:space="preserve"> whether or not </w:t>
      </w:r>
      <w:r w:rsidR="00D805FC">
        <w:t>that Change of Use Permission</w:t>
      </w:r>
      <w:r>
        <w:t xml:space="preserve"> is a Satisfactory Change of Use Permission, then the Change of Use Permission shall be deemed to be a Satisfactory Change of Use Permission</w:t>
      </w:r>
      <w:r w:rsidR="00377847">
        <w:t xml:space="preserve"> unless the Landlord notifies the Tenant that the Change of Use Permission </w:t>
      </w:r>
      <w:r w:rsidR="00377847" w:rsidRPr="00FF444D">
        <w:t xml:space="preserve">(and any related Planning Agreement) is </w:t>
      </w:r>
      <w:r w:rsidR="00D805FC">
        <w:t xml:space="preserve">not </w:t>
      </w:r>
      <w:r w:rsidR="00377847" w:rsidRPr="00FF444D">
        <w:t>a Satisfactory Change of Use Permission</w:t>
      </w:r>
      <w:r w:rsidR="00377847">
        <w:t xml:space="preserve"> (in accordance with paragraph 2.9(b)).</w:t>
      </w:r>
    </w:p>
    <w:p w14:paraId="39D364E2" w14:textId="5ED2EE3A" w:rsidR="00BF3B3D" w:rsidRDefault="00A8169F" w:rsidP="00377847">
      <w:pPr>
        <w:pStyle w:val="Sch4Number"/>
      </w:pPr>
      <w:r>
        <w:t xml:space="preserve">If the Landlord fails to notify the </w:t>
      </w:r>
      <w:r w:rsidR="000F07AB">
        <w:t xml:space="preserve">Tenant </w:t>
      </w:r>
      <w:r>
        <w:t>within 20 working days</w:t>
      </w:r>
      <w:r w:rsidRPr="00BF3B3D">
        <w:t xml:space="preserve"> of </w:t>
      </w:r>
      <w:r>
        <w:t xml:space="preserve">receipt </w:t>
      </w:r>
      <w:r w:rsidRPr="00BF3B3D">
        <w:t>of a Change of Use Permission</w:t>
      </w:r>
      <w:r>
        <w:t xml:space="preserve"> from the Tenant whether or not that Change of Use Permission is a Satisfactory Change of Use Permission, then the Change of Use Permission shall be deemed to be a Satisfactory Change of Use Permission</w:t>
      </w:r>
      <w:r w:rsidRPr="00A8169F">
        <w:t xml:space="preserve"> </w:t>
      </w:r>
      <w:r>
        <w:t xml:space="preserve">unless the Tenant notifies the Landlord that the Change of Use Permission </w:t>
      </w:r>
      <w:r w:rsidRPr="00FF444D">
        <w:t xml:space="preserve">(and any related Planning </w:t>
      </w:r>
      <w:r w:rsidRPr="00FF444D">
        <w:lastRenderedPageBreak/>
        <w:t xml:space="preserve">Agreement) is </w:t>
      </w:r>
      <w:r>
        <w:t xml:space="preserve">not </w:t>
      </w:r>
      <w:r w:rsidRPr="00FF444D">
        <w:t>a Satisfactory Change of Use Permission</w:t>
      </w:r>
      <w:r>
        <w:t xml:space="preserve"> (in accordance with paragraph 2.9(a)).</w:t>
      </w:r>
    </w:p>
    <w:p w14:paraId="2E595D84" w14:textId="77777777" w:rsidR="00481D1E" w:rsidRDefault="00371455" w:rsidP="00481D1E">
      <w:pPr>
        <w:pStyle w:val="Sch2Heading"/>
      </w:pPr>
      <w:bookmarkStart w:id="234" w:name="_Ref114138363"/>
      <w:r>
        <w:t>Disputes</w:t>
      </w:r>
      <w:bookmarkEnd w:id="234"/>
    </w:p>
    <w:p w14:paraId="68B0E78A" w14:textId="01F03F36" w:rsidR="00481D1E" w:rsidRDefault="00371455" w:rsidP="00481D1E">
      <w:pPr>
        <w:pStyle w:val="Sch2Heading"/>
        <w:numPr>
          <w:ilvl w:val="0"/>
          <w:numId w:val="0"/>
        </w:numPr>
        <w:ind w:left="720"/>
        <w:rPr>
          <w:b w:val="0"/>
          <w:bCs w:val="0"/>
        </w:rPr>
      </w:pPr>
      <w:r w:rsidRPr="00481D1E">
        <w:rPr>
          <w:b w:val="0"/>
          <w:bCs w:val="0"/>
        </w:rPr>
        <w:t xml:space="preserve">Any dispute between the parties in respect of the provisions of this schedule or as to whether a Change of Use Permission (and any related Planning Agreement) is a Satisfactory Change of Use Permission may at the instigation of either party be referred to </w:t>
      </w:r>
      <w:r w:rsidR="00CF7798" w:rsidRPr="00481D1E">
        <w:rPr>
          <w:b w:val="0"/>
          <w:bCs w:val="0"/>
        </w:rPr>
        <w:t xml:space="preserve">an </w:t>
      </w:r>
      <w:r w:rsidR="00862E31" w:rsidRPr="00481D1E">
        <w:rPr>
          <w:b w:val="0"/>
          <w:bCs w:val="0"/>
        </w:rPr>
        <w:t>E</w:t>
      </w:r>
      <w:r w:rsidR="00CF7798" w:rsidRPr="00481D1E">
        <w:rPr>
          <w:b w:val="0"/>
          <w:bCs w:val="0"/>
        </w:rPr>
        <w:t>xpert</w:t>
      </w:r>
      <w:r w:rsidR="00943212">
        <w:rPr>
          <w:b w:val="0"/>
          <w:bCs w:val="0"/>
        </w:rPr>
        <w:t xml:space="preserve"> in accordance with clause </w:t>
      </w:r>
      <w:r w:rsidR="00943212">
        <w:rPr>
          <w:b w:val="0"/>
          <w:bCs w:val="0"/>
        </w:rPr>
        <w:fldChar w:fldCharType="begin"/>
      </w:r>
      <w:r w:rsidR="00943212">
        <w:rPr>
          <w:b w:val="0"/>
          <w:bCs w:val="0"/>
        </w:rPr>
        <w:instrText xml:space="preserve"> REF _Ref114138656 \r \h </w:instrText>
      </w:r>
      <w:r w:rsidR="00943212">
        <w:rPr>
          <w:b w:val="0"/>
          <w:bCs w:val="0"/>
        </w:rPr>
      </w:r>
      <w:r w:rsidR="00943212">
        <w:rPr>
          <w:b w:val="0"/>
          <w:bCs w:val="0"/>
        </w:rPr>
        <w:fldChar w:fldCharType="separate"/>
      </w:r>
      <w:r w:rsidR="00EB3242">
        <w:rPr>
          <w:b w:val="0"/>
          <w:bCs w:val="0"/>
        </w:rPr>
        <w:t>7.8</w:t>
      </w:r>
      <w:r w:rsidR="00943212">
        <w:rPr>
          <w:b w:val="0"/>
          <w:bCs w:val="0"/>
        </w:rPr>
        <w:fldChar w:fldCharType="end"/>
      </w:r>
      <w:r w:rsidR="00CF7798" w:rsidRPr="00481D1E">
        <w:rPr>
          <w:b w:val="0"/>
          <w:bCs w:val="0"/>
        </w:rPr>
        <w:t xml:space="preserve">. </w:t>
      </w:r>
    </w:p>
    <w:p w14:paraId="47650043" w14:textId="1D7D6078" w:rsidR="00371455" w:rsidRDefault="00371455" w:rsidP="00371455">
      <w:pPr>
        <w:pStyle w:val="Sch2Heading"/>
      </w:pPr>
      <w:r>
        <w:t xml:space="preserve">Waiver of </w:t>
      </w:r>
      <w:r w:rsidR="00B94C83">
        <w:t>Unacceptable</w:t>
      </w:r>
      <w:r>
        <w:t xml:space="preserve"> Conditions</w:t>
      </w:r>
    </w:p>
    <w:p w14:paraId="08C7DF50" w14:textId="22A4C2D8" w:rsidR="00371455" w:rsidRDefault="00371455" w:rsidP="00371455">
      <w:pPr>
        <w:pStyle w:val="BodyText1"/>
      </w:pPr>
      <w:r>
        <w:t>Each of the Landlord and</w:t>
      </w:r>
      <w:r w:rsidR="00C0755D">
        <w:t xml:space="preserve"> </w:t>
      </w:r>
      <w:r>
        <w:t xml:space="preserve">the Tenant may waive their respective rights to treat a condition or term as an </w:t>
      </w:r>
      <w:r w:rsidR="00B94C83">
        <w:t>Unacceptable</w:t>
      </w:r>
      <w:r>
        <w:t xml:space="preserve"> Condition by giving to the other party notice to that effect at any time.  Such a waiver by one party does not prejudice the rights of the other party to treat a condition or term as an </w:t>
      </w:r>
      <w:r w:rsidR="00B94C83">
        <w:t>Unacceptable</w:t>
      </w:r>
      <w:r>
        <w:t xml:space="preserve"> Condition</w:t>
      </w:r>
      <w:r w:rsidR="00515FFA">
        <w:t>.</w:t>
      </w:r>
    </w:p>
    <w:p w14:paraId="76CEB2C9" w14:textId="77777777" w:rsidR="00371455" w:rsidRDefault="00371455" w:rsidP="00371455">
      <w:pPr>
        <w:pStyle w:val="Sch2Heading"/>
      </w:pPr>
      <w:r>
        <w:t>Planning agreements</w:t>
      </w:r>
    </w:p>
    <w:p w14:paraId="72ADC818" w14:textId="5D0A2194" w:rsidR="00371455" w:rsidRDefault="00371455" w:rsidP="00371455">
      <w:pPr>
        <w:pStyle w:val="Sch4Number"/>
      </w:pPr>
      <w:r>
        <w:t>The Tenant shall use</w:t>
      </w:r>
      <w:r w:rsidR="00C0755D">
        <w:t xml:space="preserve"> </w:t>
      </w:r>
      <w:r>
        <w:t xml:space="preserve">reasonable endeavours to negotiate </w:t>
      </w:r>
      <w:r w:rsidR="00283CC4">
        <w:t xml:space="preserve">diligently </w:t>
      </w:r>
      <w:r>
        <w:t xml:space="preserve">any Planning Agreement (not containing any </w:t>
      </w:r>
      <w:r w:rsidR="00B94C83">
        <w:t>Unacceptable</w:t>
      </w:r>
      <w:r>
        <w:t xml:space="preserve"> Conditions) that may be reasonably required by the Local Planning Authority in order to obtain the grant of a Satisfactory Change of Use Permission as soon as reasonably practicable and shall obtain the Landlord's approval to any such Planning Agreement (such approval not to be unreasonably withheld or delayed).</w:t>
      </w:r>
    </w:p>
    <w:p w14:paraId="0B398FF8" w14:textId="0FFF5624" w:rsidR="00283CC4" w:rsidRDefault="00283CC4" w:rsidP="00283CC4">
      <w:pPr>
        <w:pStyle w:val="Sch4Number"/>
      </w:pPr>
      <w:r>
        <w:t>The Tenant shall provide the Landlord with copies of all heads of terms (including drafts), correspondence and draft agreements relating to any proposed Planning Agreement and allow the Landlord to make representations on any such heads of terms and each draft of the Planning Agreement in writing.</w:t>
      </w:r>
    </w:p>
    <w:p w14:paraId="5CA4D29A" w14:textId="63FED7DD" w:rsidR="00283CC4" w:rsidRDefault="00283CC4" w:rsidP="00283CC4">
      <w:pPr>
        <w:pStyle w:val="Sch4Number"/>
      </w:pPr>
      <w:r>
        <w:t xml:space="preserve">The Tenant shall take into account any representations made by the Landlord on any version of the heads of terms or any draft Planning Agreement. </w:t>
      </w:r>
    </w:p>
    <w:p w14:paraId="0FE24352" w14:textId="4915DF7F" w:rsidR="00371455" w:rsidRDefault="00371455" w:rsidP="00371455">
      <w:pPr>
        <w:pStyle w:val="Sch4Number"/>
      </w:pPr>
      <w:r>
        <w:t xml:space="preserve">If reasonably required by the Local Planning Authority the Tenant shall enter into any Planning Agreement which is reasonably required in order to secure the grant of a Satisfactory Change of Use Permission. </w:t>
      </w:r>
    </w:p>
    <w:p w14:paraId="19E23DA9" w14:textId="481FB683" w:rsidR="00283CC4" w:rsidRDefault="00283CC4" w:rsidP="00283CC4">
      <w:pPr>
        <w:pStyle w:val="Sch4Number"/>
      </w:pPr>
      <w:r>
        <w:t>In the event that any Planning Payments (other than a CIL Liability) are levied or charged upon or in respect of the Change of Use or become the liability of the owner of the Property in consequence of the grant or implementation of the Change of Use Permission, the Tenant shall assume liability to make such payments in full</w:t>
      </w:r>
      <w:r w:rsidR="00115C45">
        <w:t xml:space="preserve"> </w:t>
      </w:r>
      <w:r w:rsidR="00115C45" w:rsidRPr="00115C45">
        <w:t>and shall indemnify and keep the Landlord indemnified against all liabilities, proceedings, costs, claims, demands and expenses</w:t>
      </w:r>
      <w:r w:rsidR="005B23A6">
        <w:t xml:space="preserve"> properly</w:t>
      </w:r>
      <w:r w:rsidR="00115C45" w:rsidRPr="00115C45">
        <w:t xml:space="preserve"> incurred or arising out of such Planning Payment</w:t>
      </w:r>
      <w:r w:rsidR="005B23A6">
        <w:t xml:space="preserve"> provided that the Landlord must use reasonable endeavours to mitigate its losses</w:t>
      </w:r>
      <w:r>
        <w:t xml:space="preserve">. </w:t>
      </w:r>
    </w:p>
    <w:p w14:paraId="17642E26" w14:textId="77777777" w:rsidR="00283CC4" w:rsidRDefault="00283CC4" w:rsidP="00283CC4">
      <w:pPr>
        <w:pStyle w:val="Sch2Heading"/>
      </w:pPr>
      <w:r>
        <w:t>Community Infrastructure Levy</w:t>
      </w:r>
    </w:p>
    <w:p w14:paraId="794B32A8" w14:textId="77777777" w:rsidR="00283CC4" w:rsidRDefault="00283CC4" w:rsidP="00283CC4">
      <w:pPr>
        <w:pStyle w:val="Sch4Number"/>
      </w:pPr>
      <w:r>
        <w:t xml:space="preserve">In this paragraph (and otherwise where used in this Schedule), word and expressions, not otherwise defined in this agreement, but which have capitalised first letters, have the meaning given by the Community Infrastructure Levy Regulations 2010 (as amended from time to time). </w:t>
      </w:r>
    </w:p>
    <w:p w14:paraId="54E3427A" w14:textId="774E431D" w:rsidR="00283CC4" w:rsidRDefault="00283CC4" w:rsidP="00283CC4">
      <w:pPr>
        <w:pStyle w:val="Sch4Number"/>
      </w:pPr>
      <w:r>
        <w:lastRenderedPageBreak/>
        <w:t>The Tenant shall assume liability to pay any CIL Liability by submitting to the CIL Collecting Authority such notice as is required by the CIL Regulations for that purpose (with a copy to the Landlord), and shall not withdraw or revoke such notice without the Landlord's prior written consent (</w:t>
      </w:r>
      <w:r w:rsidR="000F07AB">
        <w:t xml:space="preserve">which </w:t>
      </w:r>
      <w:r w:rsidR="005B23A6">
        <w:t>shall not be unreasonably withheld or delayed</w:t>
      </w:r>
      <w:r w:rsidR="008F41F5">
        <w:t xml:space="preserve"> </w:t>
      </w:r>
      <w:r w:rsidR="008F41F5" w:rsidRPr="008F41F5">
        <w:t>where (i) the Tenant is disposing of its entire interest in the Property and the disponee is assuming liability or (ii) this Agreement terminates prior to the commencement of development pursuant to the Change of Use Permission</w:t>
      </w:r>
      <w:r>
        <w:t xml:space="preserve">). </w:t>
      </w:r>
    </w:p>
    <w:p w14:paraId="4ACDE4F5" w14:textId="7B205BB5" w:rsidR="000F07AB" w:rsidRDefault="000F07AB" w:rsidP="00283CC4">
      <w:pPr>
        <w:pStyle w:val="Sch4Number"/>
      </w:pPr>
      <w:r w:rsidRPr="000F07AB">
        <w:t xml:space="preserve">The Tenant shall keep the Landlord indemnified against all liabilities, proceedings, costs, claims, demands and expenses </w:t>
      </w:r>
      <w:r w:rsidR="005B23A6">
        <w:t xml:space="preserve">properly </w:t>
      </w:r>
      <w:r w:rsidRPr="000F07AB">
        <w:t>incurred or arising out of the CIL Liability and other liabilities under the CIL Regulations relating to the Change of Use Permission</w:t>
      </w:r>
      <w:r w:rsidR="005B23A6">
        <w:t xml:space="preserve"> provided that the Landlord must use reasonable endeavours to mitigate its losses</w:t>
      </w:r>
      <w:r w:rsidRPr="000F07AB">
        <w:t>.</w:t>
      </w:r>
    </w:p>
    <w:p w14:paraId="43548303" w14:textId="56BA7957" w:rsidR="00283CC4" w:rsidRDefault="00283CC4" w:rsidP="00283CC4">
      <w:pPr>
        <w:pStyle w:val="Sch4Number"/>
      </w:pPr>
      <w:r>
        <w:t xml:space="preserve">Before any Chargeable Development is commenced, the Tenant shall submit to the Collecting Authority a Commencement Notice and shall provide a copy of that notice to the Landlord. </w:t>
      </w:r>
    </w:p>
    <w:p w14:paraId="1C32DB64" w14:textId="77777777" w:rsidR="00283CC4" w:rsidRPr="005728B6" w:rsidRDefault="00283CC4" w:rsidP="00283CC4">
      <w:pPr>
        <w:pStyle w:val="Sch4Number"/>
      </w:pPr>
      <w:r>
        <w:t xml:space="preserve">The Tenant must comply with all statutory requirements in relation to CIL. </w:t>
      </w:r>
    </w:p>
    <w:p w14:paraId="661741E0" w14:textId="77777777" w:rsidR="00283CC4" w:rsidRDefault="00283CC4" w:rsidP="00283CC4">
      <w:pPr>
        <w:pStyle w:val="Sch2Heading"/>
      </w:pPr>
      <w:r>
        <w:t>Termination</w:t>
      </w:r>
    </w:p>
    <w:p w14:paraId="25471135" w14:textId="77777777" w:rsidR="00283CC4" w:rsidRDefault="00283CC4" w:rsidP="00283CC4">
      <w:pPr>
        <w:pStyle w:val="BodyText1"/>
      </w:pPr>
      <w:r>
        <w:t>Following the termination of this agreement:</w:t>
      </w:r>
    </w:p>
    <w:p w14:paraId="326BE822" w14:textId="75DEDC49" w:rsidR="00283CC4" w:rsidRDefault="00283CC4" w:rsidP="00283CC4">
      <w:pPr>
        <w:pStyle w:val="Sch4Number"/>
      </w:pPr>
      <w:r>
        <w:t xml:space="preserve">If requested by the Landlord (but not otherwise) the Tenant shall withdraw any Change of Use Application or </w:t>
      </w:r>
      <w:r w:rsidR="00BC0CC9" w:rsidRPr="00BC0CC9">
        <w:t xml:space="preserve">Appeal, Challenge or proceedings </w:t>
      </w:r>
      <w:r>
        <w:t>relating to the Change of Use Application or all or any of them;</w:t>
      </w:r>
    </w:p>
    <w:p w14:paraId="672BE44D" w14:textId="0746E3B4" w:rsidR="00283CC4" w:rsidRDefault="00283CC4" w:rsidP="00283CC4">
      <w:pPr>
        <w:pStyle w:val="Sch4Number"/>
      </w:pPr>
      <w:r>
        <w:t>(without prejudice to paragraph 2.12(a)) the Landlord at its own cost shall on giving notice to the Tenant have the right and authority to prosecute any Change of Use Application</w:t>
      </w:r>
      <w:r w:rsidRPr="00BB6736">
        <w:t xml:space="preserve"> or </w:t>
      </w:r>
      <w:r w:rsidR="00BC0CC9" w:rsidRPr="00BC0CC9">
        <w:t xml:space="preserve">Appeal, Challenge or proceedings </w:t>
      </w:r>
      <w:r w:rsidRPr="00BB6736">
        <w:t>relating to the Change of Use Application or all or any of them</w:t>
      </w:r>
      <w:r>
        <w:t xml:space="preserve"> (and the Tenant shall at the request of the Landlord give written confirmation of such authority in such form as the Landlord may reasonably require) and the Tenant shall thereafter make no further representations on any such </w:t>
      </w:r>
      <w:r w:rsidRPr="00BB6736">
        <w:t xml:space="preserve">Change of Use Application or </w:t>
      </w:r>
      <w:r w:rsidR="00BC0CC9">
        <w:t>A</w:t>
      </w:r>
      <w:r w:rsidRPr="00BB6736">
        <w:t xml:space="preserve">ppeal, </w:t>
      </w:r>
      <w:r w:rsidR="00BC0CC9">
        <w:t>C</w:t>
      </w:r>
      <w:r w:rsidRPr="00BB6736">
        <w:t>hallenge or proceedings relating to the Change of Use Application or all or any of them</w:t>
      </w:r>
      <w:r>
        <w:t xml:space="preserve"> without the written consent of the Landlord.</w:t>
      </w:r>
    </w:p>
    <w:p w14:paraId="763D6B57" w14:textId="77777777" w:rsidR="00371455" w:rsidRDefault="00371455" w:rsidP="00371455">
      <w:pPr>
        <w:pStyle w:val="Sch1Heading"/>
      </w:pPr>
      <w:r>
        <w:t>Landlord's planning obligation</w:t>
      </w:r>
    </w:p>
    <w:p w14:paraId="2D4BDE8B" w14:textId="172737A6" w:rsidR="00371455" w:rsidRDefault="00371455" w:rsidP="00371455">
      <w:pPr>
        <w:pStyle w:val="BodyText1"/>
      </w:pPr>
      <w:r>
        <w:t>The Landlord shall at the request</w:t>
      </w:r>
      <w:r w:rsidR="00442023">
        <w:t xml:space="preserve"> and </w:t>
      </w:r>
      <w:r w:rsidR="00F17C18">
        <w:t xml:space="preserve">reasonable and proper </w:t>
      </w:r>
      <w:r w:rsidR="00442023">
        <w:t>cost</w:t>
      </w:r>
      <w:r>
        <w:t xml:space="preserve"> of the Tenant provide such</w:t>
      </w:r>
      <w:r w:rsidR="00442023">
        <w:t xml:space="preserve"> reasonable</w:t>
      </w:r>
      <w:r>
        <w:t xml:space="preserve"> assistance as reasonably necessary to facilitate the grant of a Satisfactory Change of Use Permission as soon as reasonably practicable.</w:t>
      </w:r>
    </w:p>
    <w:p w14:paraId="52A550BD" w14:textId="77777777" w:rsidR="00371455" w:rsidRDefault="00371455" w:rsidP="00371455">
      <w:pPr>
        <w:pStyle w:val="Sch1Heading"/>
      </w:pPr>
      <w:r>
        <w:t>Mutual planning restrictions</w:t>
      </w:r>
    </w:p>
    <w:p w14:paraId="2B173F20" w14:textId="77777777" w:rsidR="00371455" w:rsidRDefault="00371455" w:rsidP="00371455">
      <w:pPr>
        <w:pStyle w:val="BodyText1"/>
      </w:pPr>
      <w:r>
        <w:t>Neither party shall at any time prior to the termination of this Agreement without the consent of the other party:</w:t>
      </w:r>
    </w:p>
    <w:p w14:paraId="35DD67A5" w14:textId="4354E15F" w:rsidR="00371455" w:rsidRDefault="00371455" w:rsidP="00371455">
      <w:pPr>
        <w:pStyle w:val="Sch4Number"/>
      </w:pPr>
      <w:r>
        <w:t>object to the Local Planning Authority the Secretary of State or any court in relation to any Change of Use Application;</w:t>
      </w:r>
    </w:p>
    <w:p w14:paraId="61138890" w14:textId="77D5B9F6" w:rsidR="00293C42" w:rsidRDefault="00293C42" w:rsidP="00371455">
      <w:pPr>
        <w:pStyle w:val="Sch4Number"/>
      </w:pPr>
      <w:r>
        <w:t>mark, promote or incite any objection to the Change of Use Application; or</w:t>
      </w:r>
    </w:p>
    <w:p w14:paraId="09DE078D" w14:textId="2A56DAC5" w:rsidR="00371455" w:rsidRDefault="00371455" w:rsidP="00371455">
      <w:pPr>
        <w:pStyle w:val="Sch4Number"/>
      </w:pPr>
      <w:r>
        <w:lastRenderedPageBreak/>
        <w:t xml:space="preserve">make any statement or representation to the Local Planning Authority the Secretary of State or any court regarding any local or structure plan or planning policy document for the area in which the </w:t>
      </w:r>
      <w:r w:rsidR="002067C8">
        <w:t>Property</w:t>
      </w:r>
      <w:r>
        <w:t xml:space="preserve"> is situated insofar as it relates to the </w:t>
      </w:r>
      <w:r w:rsidR="002067C8">
        <w:t>Property</w:t>
      </w:r>
      <w:r>
        <w:t>.</w:t>
      </w:r>
    </w:p>
    <w:p w14:paraId="25D46133" w14:textId="6E8B69A7" w:rsidR="00371455" w:rsidRDefault="00371455" w:rsidP="00371455">
      <w:pPr>
        <w:pStyle w:val="Part"/>
      </w:pPr>
      <w:r>
        <w:br w:type="page"/>
      </w:r>
      <w:bookmarkStart w:id="235" w:name="_Toc280367535"/>
      <w:bookmarkStart w:id="236" w:name="_Toc329584696"/>
      <w:r>
        <w:lastRenderedPageBreak/>
        <w:t xml:space="preserve"> </w:t>
      </w:r>
      <w:bookmarkStart w:id="237" w:name="_Toc519756076"/>
      <w:bookmarkStart w:id="238" w:name="_Toc116070642"/>
      <w:r>
        <w:t>– Unacceptable Conditions</w:t>
      </w:r>
      <w:bookmarkEnd w:id="235"/>
      <w:bookmarkEnd w:id="236"/>
      <w:bookmarkEnd w:id="237"/>
      <w:bookmarkEnd w:id="238"/>
    </w:p>
    <w:p w14:paraId="5FA1A51C" w14:textId="02F368EF" w:rsidR="00371455" w:rsidRDefault="00371455" w:rsidP="00371455">
      <w:pPr>
        <w:pStyle w:val="BodyText"/>
      </w:pPr>
      <w:r>
        <w:t>Any condition</w:t>
      </w:r>
      <w:r w:rsidR="007E174E">
        <w:t xml:space="preserve"> or obligation</w:t>
      </w:r>
      <w:r>
        <w:t xml:space="preserve"> which:</w:t>
      </w:r>
    </w:p>
    <w:p w14:paraId="5D0CD017" w14:textId="57766242" w:rsidR="00115C45" w:rsidRDefault="00115C45" w:rsidP="00371455">
      <w:pPr>
        <w:pStyle w:val="Sch1Number"/>
      </w:pPr>
      <w:r w:rsidRPr="00115C45">
        <w:t>would be likely, in the opinion of the Landlord acting reasonably, to reduce the reversionary value of the Property</w:t>
      </w:r>
      <w:r w:rsidR="00D738BE">
        <w:t xml:space="preserve"> by</w:t>
      </w:r>
      <w:r w:rsidRPr="00115C45">
        <w:t xml:space="preserve"> </w:t>
      </w:r>
      <w:r>
        <w:t>more than £3</w:t>
      </w:r>
      <w:r w:rsidR="007B389E">
        <w:t xml:space="preserve"> million</w:t>
      </w:r>
      <w:r w:rsidRPr="00115C45">
        <w:t>;</w:t>
      </w:r>
    </w:p>
    <w:p w14:paraId="57481D3B" w14:textId="23BA730F" w:rsidR="00371455" w:rsidRDefault="00371455" w:rsidP="00371455">
      <w:pPr>
        <w:pStyle w:val="Sch1Number"/>
      </w:pPr>
      <w:r>
        <w:t>requires the payment or expenditure of money or other consideration by the Tenant</w:t>
      </w:r>
      <w:r w:rsidR="00293C42">
        <w:t xml:space="preserve"> or Landlord</w:t>
      </w:r>
      <w:r>
        <w:t xml:space="preserve"> by way of planning gain or on works outside the Pr</w:t>
      </w:r>
      <w:r w:rsidR="00862E31">
        <w:t>operty</w:t>
      </w:r>
      <w:r w:rsidR="00D805FC">
        <w:t xml:space="preserve">, </w:t>
      </w:r>
      <w:r w:rsidR="00685EC2">
        <w:t xml:space="preserve">provided that the Tenant may not determine that a Change of Use Permission is not a </w:t>
      </w:r>
      <w:r w:rsidR="007E174E">
        <w:t>Satisfactory</w:t>
      </w:r>
      <w:r w:rsidR="00685EC2">
        <w:t xml:space="preserve"> Change of Use Permission on the basis </w:t>
      </w:r>
      <w:r w:rsidR="007E174E">
        <w:t>of any such condition or obligation imposed on the Landlord</w:t>
      </w:r>
      <w:r w:rsidR="00077B81">
        <w:t xml:space="preserve"> and provided further that the Landlord may not determinate that a Change of Use Permission is not a Satisfactory Change of Use Permission on the basis of any such condition or obligation imposed on the Landlord or the Tenant where the Tenant agrees </w:t>
      </w:r>
      <w:r w:rsidR="00B5366C">
        <w:t>in writing</w:t>
      </w:r>
      <w:r w:rsidR="005B23A6">
        <w:t xml:space="preserve"> (which may be by email)</w:t>
      </w:r>
      <w:r w:rsidR="00B5366C">
        <w:t xml:space="preserve"> </w:t>
      </w:r>
      <w:r w:rsidR="00077B81">
        <w:t>to pay the payment, expenditure of other consideration</w:t>
      </w:r>
      <w:r>
        <w:t>;</w:t>
      </w:r>
    </w:p>
    <w:p w14:paraId="04963628" w14:textId="77777777" w:rsidR="00371455" w:rsidRDefault="00371455" w:rsidP="00371455">
      <w:pPr>
        <w:pStyle w:val="Sch1Number"/>
      </w:pPr>
      <w:r>
        <w:t>creates a temporary planning permission;</w:t>
      </w:r>
    </w:p>
    <w:p w14:paraId="11A84838" w14:textId="690B1DAF" w:rsidR="00371455" w:rsidRDefault="00371455" w:rsidP="00371455">
      <w:pPr>
        <w:pStyle w:val="Sch1Number"/>
      </w:pPr>
      <w:r>
        <w:t xml:space="preserve">makes the </w:t>
      </w:r>
      <w:r w:rsidR="00293C42">
        <w:t>Change of Use Permission</w:t>
      </w:r>
      <w:r>
        <w:t xml:space="preserve"> personal to any particular person or class of persons;</w:t>
      </w:r>
    </w:p>
    <w:p w14:paraId="0BE18E94" w14:textId="77777777" w:rsidR="0095517D" w:rsidRDefault="00371455" w:rsidP="009C73DD">
      <w:pPr>
        <w:pStyle w:val="Sch1Number"/>
      </w:pPr>
      <w:r>
        <w:t>limits the occupation and/or use of the Pr</w:t>
      </w:r>
      <w:r w:rsidR="00862E31">
        <w:t>operty</w:t>
      </w:r>
      <w:r>
        <w:t xml:space="preserve"> to a designated occupier or class of occupiers or in any way limits the duration of the permission once implemented;</w:t>
      </w:r>
    </w:p>
    <w:p w14:paraId="64EFD3D0" w14:textId="012F062D" w:rsidR="00371455" w:rsidRDefault="00CC1F32" w:rsidP="009C73DD">
      <w:pPr>
        <w:pStyle w:val="Sch1Number"/>
      </w:pPr>
      <w:bookmarkStart w:id="239" w:name="_Hlk121335207"/>
      <w:r>
        <w:t>restricts hours of operation, by prohibiting operation</w:t>
      </w:r>
      <w:r w:rsidR="00371455">
        <w:t xml:space="preserve"> between the hours of </w:t>
      </w:r>
      <w:bookmarkStart w:id="240" w:name="_Hlk117613750"/>
      <w:r w:rsidR="00ED5855">
        <w:t>0</w:t>
      </w:r>
      <w:r w:rsidR="005B23A6">
        <w:t>7</w:t>
      </w:r>
      <w:r w:rsidR="00ED5855">
        <w:t>.00</w:t>
      </w:r>
      <w:r w:rsidR="0024614E">
        <w:t xml:space="preserve"> </w:t>
      </w:r>
      <w:r w:rsidR="00371455">
        <w:t>to 2</w:t>
      </w:r>
      <w:r w:rsidR="005B23A6">
        <w:t>3</w:t>
      </w:r>
      <w:r w:rsidR="00371455">
        <w:t xml:space="preserve">.00 on Mondays to Saturdays (inclusive) and </w:t>
      </w:r>
      <w:r w:rsidR="00ED5855">
        <w:t>0</w:t>
      </w:r>
      <w:r w:rsidR="00EB3242">
        <w:t>7</w:t>
      </w:r>
      <w:r w:rsidR="00ED5855">
        <w:t>.</w:t>
      </w:r>
      <w:r w:rsidR="00EB3242">
        <w:t>3</w:t>
      </w:r>
      <w:r w:rsidR="00ED5855">
        <w:t>0 – 2</w:t>
      </w:r>
      <w:r w:rsidR="00EB3242">
        <w:t>2</w:t>
      </w:r>
      <w:r w:rsidR="00ED5855">
        <w:t>.</w:t>
      </w:r>
      <w:r w:rsidR="00EB3242">
        <w:t>3</w:t>
      </w:r>
      <w:r w:rsidR="00ED5855">
        <w:t>0</w:t>
      </w:r>
      <w:r w:rsidR="00754E76">
        <w:t xml:space="preserve"> </w:t>
      </w:r>
      <w:r w:rsidR="00371455">
        <w:t xml:space="preserve">on Sunday </w:t>
      </w:r>
      <w:r>
        <w:t>and public holidays</w:t>
      </w:r>
      <w:bookmarkEnd w:id="240"/>
      <w:r>
        <w:t>;</w:t>
      </w:r>
    </w:p>
    <w:p w14:paraId="70D855B3" w14:textId="16C9B688" w:rsidR="00EB3242" w:rsidRDefault="00EB3242" w:rsidP="009C73DD">
      <w:pPr>
        <w:pStyle w:val="Sch1Number"/>
      </w:pPr>
      <w:bookmarkStart w:id="241" w:name="_Hlk121335163"/>
      <w:bookmarkEnd w:id="239"/>
      <w:r>
        <w:t>unreasonably restricts timings of deliveries and servicing</w:t>
      </w:r>
      <w:r w:rsidR="00C8035E">
        <w:t>, provided that</w:t>
      </w:r>
      <w:r w:rsidR="009A0EA5" w:rsidRPr="009A0EA5">
        <w:t xml:space="preserve"> the imposition of a condition requiring the submission of and compliance with a delivery and servicing management strategy shall not be</w:t>
      </w:r>
      <w:r w:rsidR="005A35F9">
        <w:t xml:space="preserve"> unreasonable</w:t>
      </w:r>
      <w:r>
        <w:t xml:space="preserve">; </w:t>
      </w:r>
    </w:p>
    <w:p w14:paraId="2ED35AEE" w14:textId="536C3F8B" w:rsidR="005A35F9" w:rsidRDefault="00EB3242" w:rsidP="009C73DD">
      <w:pPr>
        <w:pStyle w:val="Sch1Number"/>
      </w:pPr>
      <w:r>
        <w:t>imposes any unreasonable restriction on the type, layout or size of vehicular access to the Property</w:t>
      </w:r>
      <w:r w:rsidR="00C8035E">
        <w:t>,</w:t>
      </w:r>
      <w:r w:rsidR="005A35F9">
        <w:t xml:space="preserve"> provided that:</w:t>
      </w:r>
    </w:p>
    <w:p w14:paraId="481E1FA2" w14:textId="46B0541B" w:rsidR="00C8035E" w:rsidRDefault="005A35F9" w:rsidP="005A35F9">
      <w:pPr>
        <w:pStyle w:val="Sch2Number"/>
      </w:pPr>
      <w:r>
        <w:t xml:space="preserve">a condition which prevents </w:t>
      </w:r>
      <w:r w:rsidR="00C8035E">
        <w:t>vehicles</w:t>
      </w:r>
      <w:r>
        <w:t xml:space="preserve"> queuing, waiting or laying-over on the highway or</w:t>
      </w:r>
      <w:r w:rsidR="00C8035E">
        <w:t xml:space="preserve"> outside the service yard shall not be unreasonable;</w:t>
      </w:r>
    </w:p>
    <w:p w14:paraId="1C27B5D2" w14:textId="79A7327B" w:rsidR="00EB3242" w:rsidRDefault="00C8035E" w:rsidP="005A35F9">
      <w:pPr>
        <w:pStyle w:val="Sch2Number"/>
      </w:pPr>
      <w:r>
        <w:t>a condition which requires the provision (and subsequent retention) of vehicular access, manoeuvring and parking areas prior to occupation shall not be unreasonable</w:t>
      </w:r>
      <w:r w:rsidR="00EB3242">
        <w:t>;</w:t>
      </w:r>
      <w:r>
        <w:t xml:space="preserve"> and</w:t>
      </w:r>
    </w:p>
    <w:p w14:paraId="3C55F580" w14:textId="67F76C02" w:rsidR="00C8035E" w:rsidRDefault="00C8035E" w:rsidP="005A35F9">
      <w:pPr>
        <w:pStyle w:val="Sch2Number"/>
      </w:pPr>
      <w:r>
        <w:t>a condition which requires the submission of and compliance with a travel or transport plan shall not be unreasonable;</w:t>
      </w:r>
    </w:p>
    <w:p w14:paraId="334E3787" w14:textId="77777777" w:rsidR="00C8035E" w:rsidRDefault="00EB3242" w:rsidP="009C73DD">
      <w:pPr>
        <w:pStyle w:val="Sch1Number"/>
      </w:pPr>
      <w:r>
        <w:t>imposes a limit on noise levels emanating from the Property with which it would be impracticable to comply or which would impose an undue financial burden</w:t>
      </w:r>
      <w:r w:rsidR="00C8035E">
        <w:t>, provided that:</w:t>
      </w:r>
    </w:p>
    <w:p w14:paraId="0492F19F" w14:textId="71D57503" w:rsidR="00EB3242" w:rsidRDefault="00C8035E" w:rsidP="00C8035E">
      <w:pPr>
        <w:pStyle w:val="Sch2Number"/>
      </w:pPr>
      <w:r w:rsidRPr="00C8035E">
        <w:t>a condition which requires prior approval for the use of external tannoy, public address or other such audio system (other than fire alarms) outside of the buildings shall not be unreasonable</w:t>
      </w:r>
      <w:r>
        <w:t>;</w:t>
      </w:r>
    </w:p>
    <w:p w14:paraId="24F6E84E" w14:textId="647341D7" w:rsidR="00C8035E" w:rsidRDefault="00C8035E" w:rsidP="00C8035E">
      <w:pPr>
        <w:pStyle w:val="Sch2Number"/>
      </w:pPr>
      <w:r w:rsidRPr="00C8035E">
        <w:t xml:space="preserve">a condition which restricts the level of noise emitted from fixed plant, equipment or machinery at the Property </w:t>
      </w:r>
      <w:r w:rsidR="00E5490F">
        <w:t>below the levels detailed in the noise assessment submitted with the Change of Use Application</w:t>
      </w:r>
      <w:r w:rsidRPr="00C8035E">
        <w:t xml:space="preserve"> shall not be unreasonable</w:t>
      </w:r>
      <w:r>
        <w:t>;</w:t>
      </w:r>
    </w:p>
    <w:bookmarkEnd w:id="241"/>
    <w:p w14:paraId="522CB894" w14:textId="47112D2A" w:rsidR="00371455" w:rsidRDefault="00371455" w:rsidP="00371455">
      <w:pPr>
        <w:pStyle w:val="Sch1Number"/>
      </w:pPr>
      <w:r>
        <w:lastRenderedPageBreak/>
        <w:t>prevents the use of the Pr</w:t>
      </w:r>
      <w:r w:rsidR="00862E31">
        <w:t>operty</w:t>
      </w:r>
      <w:r>
        <w:t xml:space="preserve"> without the agreement or co-operation of any third party which cannot be obtained on </w:t>
      </w:r>
      <w:r w:rsidR="00D805FC">
        <w:t xml:space="preserve">reasonable </w:t>
      </w:r>
      <w:r>
        <w:t xml:space="preserve">terms or at a </w:t>
      </w:r>
      <w:r w:rsidR="00D805FC">
        <w:t xml:space="preserve">reasonable </w:t>
      </w:r>
      <w:r>
        <w:t xml:space="preserve">cost or within a </w:t>
      </w:r>
      <w:r w:rsidR="00D805FC">
        <w:t xml:space="preserve">reasonable </w:t>
      </w:r>
      <w:r>
        <w:t>time limit</w:t>
      </w:r>
      <w:r w:rsidR="00CC1F32">
        <w:t>.</w:t>
      </w:r>
    </w:p>
    <w:p w14:paraId="18B1F2F0" w14:textId="77777777" w:rsidR="00664455" w:rsidRDefault="00664455">
      <w:pPr>
        <w:rPr>
          <w:b/>
          <w:bCs/>
        </w:rPr>
      </w:pPr>
    </w:p>
    <w:p w14:paraId="7DC1AD9C" w14:textId="77777777" w:rsidR="00664455" w:rsidRDefault="00664455">
      <w:pPr>
        <w:rPr>
          <w:b/>
          <w:bCs/>
        </w:rPr>
      </w:pPr>
    </w:p>
    <w:p w14:paraId="0A2E445E" w14:textId="77777777" w:rsidR="00664455" w:rsidRDefault="00664455">
      <w:pPr>
        <w:rPr>
          <w:b/>
          <w:bCs/>
        </w:rPr>
      </w:pPr>
    </w:p>
    <w:p w14:paraId="2C018605" w14:textId="77777777" w:rsidR="00664455" w:rsidRDefault="00664455">
      <w:pPr>
        <w:rPr>
          <w:b/>
          <w:bCs/>
        </w:rPr>
      </w:pPr>
    </w:p>
    <w:p w14:paraId="517F2650" w14:textId="77777777" w:rsidR="00664455" w:rsidRDefault="00664455">
      <w:pPr>
        <w:rPr>
          <w:b/>
          <w:bCs/>
        </w:rPr>
      </w:pPr>
    </w:p>
    <w:p w14:paraId="15EDA342" w14:textId="77777777" w:rsidR="00664455" w:rsidRDefault="00664455">
      <w:pPr>
        <w:rPr>
          <w:b/>
          <w:bCs/>
        </w:rPr>
      </w:pPr>
    </w:p>
    <w:p w14:paraId="589CC66F" w14:textId="77777777" w:rsidR="00664455" w:rsidRDefault="00664455">
      <w:pPr>
        <w:rPr>
          <w:b/>
          <w:bCs/>
        </w:rPr>
      </w:pPr>
    </w:p>
    <w:p w14:paraId="117577A7" w14:textId="77777777" w:rsidR="00664455" w:rsidRDefault="00664455">
      <w:pPr>
        <w:rPr>
          <w:b/>
          <w:bCs/>
        </w:rPr>
      </w:pPr>
    </w:p>
    <w:p w14:paraId="627C07A6" w14:textId="77777777" w:rsidR="00664455" w:rsidRDefault="00664455">
      <w:pPr>
        <w:rPr>
          <w:b/>
          <w:bCs/>
        </w:rPr>
      </w:pPr>
    </w:p>
    <w:p w14:paraId="4B3E5E2B" w14:textId="77777777" w:rsidR="00664455" w:rsidRDefault="00664455">
      <w:pPr>
        <w:rPr>
          <w:b/>
          <w:bCs/>
        </w:rPr>
      </w:pPr>
    </w:p>
    <w:p w14:paraId="32AF82EB" w14:textId="77777777" w:rsidR="00664455" w:rsidRDefault="00664455">
      <w:pPr>
        <w:rPr>
          <w:b/>
          <w:bCs/>
        </w:rPr>
      </w:pPr>
    </w:p>
    <w:p w14:paraId="123E4F69" w14:textId="77777777" w:rsidR="00664455" w:rsidRDefault="00664455">
      <w:pPr>
        <w:rPr>
          <w:b/>
          <w:bCs/>
        </w:rPr>
      </w:pPr>
    </w:p>
    <w:p w14:paraId="7B79210B" w14:textId="77777777" w:rsidR="00664455" w:rsidRDefault="00664455">
      <w:pPr>
        <w:rPr>
          <w:b/>
          <w:bCs/>
        </w:rPr>
      </w:pPr>
    </w:p>
    <w:p w14:paraId="70F5A226" w14:textId="77777777" w:rsidR="00664455" w:rsidRDefault="00664455">
      <w:pPr>
        <w:rPr>
          <w:b/>
          <w:bCs/>
        </w:rPr>
      </w:pPr>
    </w:p>
    <w:p w14:paraId="1A5A6F16" w14:textId="77777777" w:rsidR="00664455" w:rsidRDefault="00664455">
      <w:pPr>
        <w:rPr>
          <w:b/>
          <w:bCs/>
        </w:rPr>
      </w:pPr>
    </w:p>
    <w:p w14:paraId="1A646C65" w14:textId="77777777" w:rsidR="00664455" w:rsidRDefault="00664455">
      <w:pPr>
        <w:rPr>
          <w:b/>
          <w:bCs/>
        </w:rPr>
      </w:pPr>
    </w:p>
    <w:p w14:paraId="199F2A86" w14:textId="77777777" w:rsidR="00664455" w:rsidRDefault="00664455">
      <w:pPr>
        <w:rPr>
          <w:b/>
          <w:bCs/>
        </w:rPr>
      </w:pPr>
    </w:p>
    <w:p w14:paraId="1DF7A552" w14:textId="77777777" w:rsidR="00B04361" w:rsidRDefault="00B04361">
      <w:pPr>
        <w:rPr>
          <w:b/>
          <w:bCs/>
        </w:rPr>
        <w:sectPr w:rsidR="00B04361">
          <w:headerReference w:type="even" r:id="rId19"/>
          <w:footerReference w:type="even" r:id="rId20"/>
          <w:footerReference w:type="default" r:id="rId21"/>
          <w:headerReference w:type="first" r:id="rId22"/>
          <w:footerReference w:type="first" r:id="rId23"/>
          <w:pgSz w:w="11909" w:h="16834" w:code="9"/>
          <w:pgMar w:top="1440" w:right="1440" w:bottom="1440" w:left="1440" w:header="708" w:footer="708" w:gutter="0"/>
          <w:pgNumType w:start="1"/>
          <w:cols w:space="720"/>
          <w:docGrid w:linePitch="299"/>
        </w:sectPr>
      </w:pPr>
    </w:p>
    <w:p w14:paraId="56374122" w14:textId="77777777" w:rsidR="00154BEC" w:rsidRDefault="00154BEC" w:rsidP="00154BEC">
      <w:pPr>
        <w:pStyle w:val="Default"/>
        <w:rPr>
          <w:color w:val="auto"/>
          <w:sz w:val="21"/>
          <w:szCs w:val="21"/>
        </w:rPr>
      </w:pPr>
      <w:r>
        <w:rPr>
          <w:b/>
          <w:bCs/>
          <w:color w:val="auto"/>
          <w:sz w:val="21"/>
          <w:szCs w:val="21"/>
        </w:rPr>
        <w:lastRenderedPageBreak/>
        <w:t xml:space="preserve">EXECUTED </w:t>
      </w:r>
      <w:r>
        <w:rPr>
          <w:color w:val="auto"/>
          <w:sz w:val="21"/>
          <w:szCs w:val="21"/>
        </w:rPr>
        <w:t xml:space="preserve">as a deed by </w:t>
      </w:r>
      <w:r>
        <w:rPr>
          <w:color w:val="auto"/>
          <w:sz w:val="21"/>
          <w:szCs w:val="21"/>
        </w:rPr>
        <w:tab/>
      </w:r>
      <w:r>
        <w:rPr>
          <w:color w:val="auto"/>
          <w:sz w:val="21"/>
          <w:szCs w:val="21"/>
        </w:rPr>
        <w:tab/>
      </w:r>
      <w:r>
        <w:rPr>
          <w:color w:val="auto"/>
          <w:sz w:val="21"/>
          <w:szCs w:val="21"/>
        </w:rPr>
        <w:tab/>
        <w:t xml:space="preserve">) </w:t>
      </w:r>
    </w:p>
    <w:p w14:paraId="20CA9C01" w14:textId="77777777" w:rsidR="00154BEC" w:rsidRDefault="00154BEC" w:rsidP="00154BEC">
      <w:pPr>
        <w:pStyle w:val="Default"/>
        <w:rPr>
          <w:color w:val="auto"/>
          <w:sz w:val="21"/>
          <w:szCs w:val="21"/>
        </w:rPr>
      </w:pPr>
      <w:r>
        <w:rPr>
          <w:b/>
          <w:bCs/>
          <w:color w:val="auto"/>
          <w:sz w:val="21"/>
          <w:szCs w:val="21"/>
        </w:rPr>
        <w:t xml:space="preserve">DRURY TRUSTEE 1 LIMITED, </w:t>
      </w:r>
      <w:r>
        <w:rPr>
          <w:b/>
          <w:bCs/>
          <w:color w:val="auto"/>
          <w:sz w:val="21"/>
          <w:szCs w:val="21"/>
        </w:rPr>
        <w:tab/>
      </w:r>
      <w:r>
        <w:rPr>
          <w:b/>
          <w:bCs/>
          <w:color w:val="auto"/>
          <w:sz w:val="21"/>
          <w:szCs w:val="21"/>
        </w:rPr>
        <w:tab/>
      </w:r>
      <w:r w:rsidRPr="00F86D7B">
        <w:rPr>
          <w:bCs/>
          <w:color w:val="auto"/>
          <w:sz w:val="21"/>
          <w:szCs w:val="21"/>
        </w:rPr>
        <w:t>)</w:t>
      </w:r>
      <w:r>
        <w:rPr>
          <w:b/>
          <w:bCs/>
          <w:color w:val="auto"/>
          <w:sz w:val="21"/>
          <w:szCs w:val="21"/>
        </w:rPr>
        <w:t xml:space="preserve"> </w:t>
      </w:r>
    </w:p>
    <w:p w14:paraId="17CFA65C" w14:textId="77777777" w:rsidR="00154BEC" w:rsidRDefault="00154BEC" w:rsidP="00154BEC">
      <w:pPr>
        <w:pStyle w:val="Default"/>
        <w:rPr>
          <w:color w:val="auto"/>
          <w:sz w:val="21"/>
          <w:szCs w:val="21"/>
        </w:rPr>
      </w:pPr>
      <w:r>
        <w:rPr>
          <w:color w:val="auto"/>
          <w:sz w:val="21"/>
          <w:szCs w:val="21"/>
        </w:rPr>
        <w:t xml:space="preserve">a company incorporated in Jersey </w:t>
      </w:r>
      <w:r>
        <w:rPr>
          <w:color w:val="auto"/>
          <w:sz w:val="21"/>
          <w:szCs w:val="21"/>
        </w:rPr>
        <w:tab/>
      </w:r>
      <w:r>
        <w:rPr>
          <w:color w:val="auto"/>
          <w:sz w:val="21"/>
          <w:szCs w:val="21"/>
        </w:rPr>
        <w:tab/>
        <w:t xml:space="preserve">) </w:t>
      </w:r>
    </w:p>
    <w:p w14:paraId="142DE2A7" w14:textId="77777777" w:rsidR="00154BEC" w:rsidRDefault="00154BEC" w:rsidP="00154BEC">
      <w:pPr>
        <w:pStyle w:val="Default"/>
        <w:rPr>
          <w:color w:val="auto"/>
          <w:sz w:val="21"/>
          <w:szCs w:val="21"/>
        </w:rPr>
      </w:pPr>
      <w:r>
        <w:rPr>
          <w:color w:val="auto"/>
          <w:sz w:val="21"/>
          <w:szCs w:val="21"/>
        </w:rPr>
        <w:t xml:space="preserve">in its capacity as trustee of </w:t>
      </w:r>
      <w:r>
        <w:rPr>
          <w:color w:val="auto"/>
          <w:sz w:val="21"/>
          <w:szCs w:val="21"/>
        </w:rPr>
        <w:tab/>
      </w:r>
      <w:r>
        <w:rPr>
          <w:color w:val="auto"/>
          <w:sz w:val="21"/>
          <w:szCs w:val="21"/>
        </w:rPr>
        <w:tab/>
      </w:r>
      <w:r>
        <w:rPr>
          <w:color w:val="auto"/>
          <w:sz w:val="21"/>
          <w:szCs w:val="21"/>
        </w:rPr>
        <w:tab/>
        <w:t xml:space="preserve">) </w:t>
      </w:r>
    </w:p>
    <w:p w14:paraId="3F5CE23B" w14:textId="77777777" w:rsidR="00154BEC" w:rsidRDefault="00154BEC" w:rsidP="00154BEC">
      <w:pPr>
        <w:pStyle w:val="Default"/>
        <w:rPr>
          <w:color w:val="auto"/>
          <w:sz w:val="21"/>
          <w:szCs w:val="21"/>
        </w:rPr>
      </w:pPr>
      <w:r>
        <w:rPr>
          <w:color w:val="auto"/>
          <w:sz w:val="21"/>
          <w:szCs w:val="21"/>
        </w:rPr>
        <w:t xml:space="preserve">Drury Jersey Property Unit Trust </w:t>
      </w:r>
      <w:r>
        <w:rPr>
          <w:color w:val="auto"/>
          <w:sz w:val="21"/>
          <w:szCs w:val="21"/>
        </w:rPr>
        <w:tab/>
      </w:r>
      <w:r>
        <w:rPr>
          <w:color w:val="auto"/>
          <w:sz w:val="21"/>
          <w:szCs w:val="21"/>
        </w:rPr>
        <w:tab/>
        <w:t>)</w:t>
      </w:r>
      <w:r>
        <w:rPr>
          <w:color w:val="auto"/>
          <w:sz w:val="21"/>
          <w:szCs w:val="21"/>
        </w:rPr>
        <w:tab/>
        <w:t xml:space="preserve"> </w:t>
      </w:r>
    </w:p>
    <w:p w14:paraId="695FC8CC" w14:textId="77777777" w:rsidR="00154BEC" w:rsidRDefault="00154BEC" w:rsidP="00154BEC">
      <w:pPr>
        <w:pStyle w:val="Default"/>
        <w:rPr>
          <w:color w:val="auto"/>
          <w:sz w:val="21"/>
          <w:szCs w:val="21"/>
        </w:rPr>
      </w:pPr>
      <w:r>
        <w:rPr>
          <w:color w:val="auto"/>
          <w:sz w:val="21"/>
          <w:szCs w:val="21"/>
        </w:rPr>
        <w:t xml:space="preserve">acting by </w:t>
      </w:r>
      <w:r>
        <w:rPr>
          <w:color w:val="auto"/>
          <w:sz w:val="21"/>
          <w:szCs w:val="21"/>
        </w:rPr>
        <w:tab/>
      </w:r>
      <w:r>
        <w:rPr>
          <w:color w:val="auto"/>
          <w:sz w:val="21"/>
          <w:szCs w:val="21"/>
        </w:rPr>
        <w:tab/>
      </w:r>
      <w:r>
        <w:rPr>
          <w:color w:val="auto"/>
          <w:sz w:val="21"/>
          <w:szCs w:val="21"/>
        </w:rPr>
        <w:tab/>
      </w:r>
      <w:r>
        <w:rPr>
          <w:color w:val="auto"/>
          <w:sz w:val="21"/>
          <w:szCs w:val="21"/>
        </w:rPr>
        <w:tab/>
      </w:r>
      <w:r>
        <w:rPr>
          <w:color w:val="auto"/>
          <w:sz w:val="21"/>
          <w:szCs w:val="21"/>
        </w:rPr>
        <w:tab/>
        <w:t xml:space="preserve">) </w:t>
      </w:r>
    </w:p>
    <w:p w14:paraId="1AA7325F" w14:textId="77777777" w:rsidR="00154BEC" w:rsidRDefault="00154BEC" w:rsidP="00154BEC">
      <w:pPr>
        <w:pStyle w:val="Default"/>
        <w:rPr>
          <w:color w:val="auto"/>
          <w:sz w:val="21"/>
          <w:szCs w:val="21"/>
        </w:rPr>
      </w:pPr>
      <w:r>
        <w:rPr>
          <w:color w:val="auto"/>
          <w:sz w:val="21"/>
          <w:szCs w:val="21"/>
        </w:rPr>
        <w:t xml:space="preserve">and </w:t>
      </w:r>
      <w:r>
        <w:rPr>
          <w:color w:val="auto"/>
          <w:sz w:val="21"/>
          <w:szCs w:val="21"/>
        </w:rPr>
        <w:tab/>
      </w:r>
      <w:r>
        <w:rPr>
          <w:color w:val="auto"/>
          <w:sz w:val="21"/>
          <w:szCs w:val="21"/>
        </w:rPr>
        <w:tab/>
      </w:r>
      <w:r>
        <w:rPr>
          <w:color w:val="auto"/>
          <w:sz w:val="21"/>
          <w:szCs w:val="21"/>
        </w:rPr>
        <w:tab/>
      </w:r>
      <w:r>
        <w:rPr>
          <w:color w:val="auto"/>
          <w:sz w:val="21"/>
          <w:szCs w:val="21"/>
        </w:rPr>
        <w:tab/>
      </w:r>
      <w:r>
        <w:rPr>
          <w:color w:val="auto"/>
          <w:sz w:val="21"/>
          <w:szCs w:val="21"/>
        </w:rPr>
        <w:tab/>
      </w:r>
      <w:r>
        <w:rPr>
          <w:color w:val="auto"/>
          <w:sz w:val="21"/>
          <w:szCs w:val="21"/>
        </w:rPr>
        <w:tab/>
        <w:t xml:space="preserve">) </w:t>
      </w:r>
    </w:p>
    <w:p w14:paraId="1B442E72" w14:textId="77777777" w:rsidR="00154BEC" w:rsidRDefault="00154BEC" w:rsidP="00154BEC">
      <w:pPr>
        <w:pStyle w:val="Default"/>
        <w:rPr>
          <w:color w:val="auto"/>
          <w:sz w:val="21"/>
          <w:szCs w:val="21"/>
        </w:rPr>
      </w:pPr>
      <w:r>
        <w:rPr>
          <w:color w:val="auto"/>
          <w:sz w:val="21"/>
          <w:szCs w:val="21"/>
        </w:rPr>
        <w:t xml:space="preserve">who, in accordance with the laws of that </w:t>
      </w:r>
      <w:r>
        <w:rPr>
          <w:color w:val="auto"/>
          <w:sz w:val="21"/>
          <w:szCs w:val="21"/>
        </w:rPr>
        <w:tab/>
        <w:t xml:space="preserve">) </w:t>
      </w:r>
    </w:p>
    <w:p w14:paraId="21B68D47" w14:textId="77777777" w:rsidR="00154BEC" w:rsidRDefault="00154BEC" w:rsidP="00154BEC">
      <w:pPr>
        <w:pStyle w:val="Default"/>
        <w:rPr>
          <w:color w:val="auto"/>
          <w:sz w:val="21"/>
          <w:szCs w:val="21"/>
        </w:rPr>
      </w:pPr>
      <w:r>
        <w:rPr>
          <w:color w:val="auto"/>
          <w:sz w:val="21"/>
          <w:szCs w:val="21"/>
        </w:rPr>
        <w:t xml:space="preserve">territory, are acting under the authority of </w:t>
      </w:r>
      <w:r>
        <w:rPr>
          <w:color w:val="auto"/>
          <w:sz w:val="21"/>
          <w:szCs w:val="21"/>
        </w:rPr>
        <w:tab/>
        <w:t xml:space="preserve">) </w:t>
      </w:r>
    </w:p>
    <w:p w14:paraId="7356A9AB" w14:textId="77777777" w:rsidR="00154BEC" w:rsidRDefault="00154BEC" w:rsidP="00154BEC">
      <w:pPr>
        <w:pStyle w:val="Default"/>
        <w:rPr>
          <w:color w:val="auto"/>
          <w:sz w:val="21"/>
          <w:szCs w:val="21"/>
        </w:rPr>
      </w:pPr>
      <w:r>
        <w:rPr>
          <w:color w:val="auto"/>
          <w:sz w:val="21"/>
          <w:szCs w:val="21"/>
        </w:rPr>
        <w:t xml:space="preserve">the company </w:t>
      </w:r>
      <w:r>
        <w:rPr>
          <w:color w:val="auto"/>
          <w:sz w:val="21"/>
          <w:szCs w:val="21"/>
        </w:rPr>
        <w:tab/>
      </w:r>
      <w:r>
        <w:rPr>
          <w:color w:val="auto"/>
          <w:sz w:val="21"/>
          <w:szCs w:val="21"/>
        </w:rPr>
        <w:tab/>
      </w:r>
      <w:r>
        <w:rPr>
          <w:color w:val="auto"/>
          <w:sz w:val="21"/>
          <w:szCs w:val="21"/>
        </w:rPr>
        <w:tab/>
      </w:r>
      <w:r>
        <w:rPr>
          <w:color w:val="auto"/>
          <w:sz w:val="21"/>
          <w:szCs w:val="21"/>
        </w:rPr>
        <w:tab/>
      </w:r>
      <w:r>
        <w:rPr>
          <w:color w:val="auto"/>
          <w:sz w:val="21"/>
          <w:szCs w:val="21"/>
        </w:rPr>
        <w:tab/>
        <w:t xml:space="preserve">) </w:t>
      </w:r>
    </w:p>
    <w:p w14:paraId="5EB7ECE5" w14:textId="77777777" w:rsidR="00154BEC" w:rsidRDefault="00154BEC" w:rsidP="00154BEC">
      <w:pPr>
        <w:pStyle w:val="Default"/>
        <w:rPr>
          <w:color w:val="auto"/>
          <w:sz w:val="21"/>
          <w:szCs w:val="21"/>
        </w:rPr>
      </w:pPr>
      <w:r>
        <w:rPr>
          <w:color w:val="auto"/>
          <w:sz w:val="21"/>
          <w:szCs w:val="21"/>
        </w:rPr>
        <w:t xml:space="preserve">……………………………………….... </w:t>
      </w:r>
    </w:p>
    <w:p w14:paraId="5107FD0F" w14:textId="77777777" w:rsidR="00154BEC" w:rsidRDefault="00154BEC" w:rsidP="00154BEC">
      <w:pPr>
        <w:pStyle w:val="Default"/>
        <w:rPr>
          <w:color w:val="auto"/>
          <w:sz w:val="21"/>
          <w:szCs w:val="21"/>
        </w:rPr>
      </w:pPr>
      <w:r>
        <w:rPr>
          <w:color w:val="auto"/>
          <w:sz w:val="21"/>
          <w:szCs w:val="21"/>
        </w:rPr>
        <w:t xml:space="preserve">Signature in the name of the Company </w:t>
      </w:r>
    </w:p>
    <w:p w14:paraId="3A84098F" w14:textId="77777777" w:rsidR="00154BEC" w:rsidRDefault="00154BEC" w:rsidP="00154BEC">
      <w:pPr>
        <w:pStyle w:val="Default"/>
        <w:rPr>
          <w:color w:val="auto"/>
          <w:sz w:val="21"/>
          <w:szCs w:val="21"/>
        </w:rPr>
      </w:pPr>
      <w:r>
        <w:rPr>
          <w:color w:val="auto"/>
          <w:sz w:val="21"/>
          <w:szCs w:val="21"/>
        </w:rPr>
        <w:t xml:space="preserve">……………………………………….... </w:t>
      </w:r>
    </w:p>
    <w:p w14:paraId="766F7602" w14:textId="77777777" w:rsidR="00154BEC" w:rsidRDefault="00154BEC" w:rsidP="00154BEC">
      <w:pPr>
        <w:pStyle w:val="Default"/>
        <w:rPr>
          <w:color w:val="auto"/>
          <w:sz w:val="21"/>
          <w:szCs w:val="21"/>
        </w:rPr>
      </w:pPr>
      <w:r>
        <w:rPr>
          <w:color w:val="auto"/>
          <w:sz w:val="21"/>
          <w:szCs w:val="21"/>
        </w:rPr>
        <w:t xml:space="preserve">Signature of authorised signatory </w:t>
      </w:r>
    </w:p>
    <w:p w14:paraId="2D0F1A5F" w14:textId="77777777" w:rsidR="00154BEC" w:rsidRDefault="00154BEC" w:rsidP="00154BEC">
      <w:pPr>
        <w:pStyle w:val="Default"/>
        <w:rPr>
          <w:color w:val="auto"/>
          <w:sz w:val="21"/>
          <w:szCs w:val="21"/>
        </w:rPr>
      </w:pPr>
      <w:r>
        <w:rPr>
          <w:color w:val="auto"/>
          <w:sz w:val="21"/>
          <w:szCs w:val="21"/>
        </w:rPr>
        <w:t xml:space="preserve">……………………………………….... </w:t>
      </w:r>
    </w:p>
    <w:p w14:paraId="37737ADD" w14:textId="77777777" w:rsidR="00154BEC" w:rsidRDefault="00154BEC" w:rsidP="00154BEC">
      <w:pPr>
        <w:pStyle w:val="Default"/>
        <w:rPr>
          <w:color w:val="auto"/>
          <w:sz w:val="21"/>
          <w:szCs w:val="21"/>
        </w:rPr>
      </w:pPr>
      <w:r>
        <w:rPr>
          <w:color w:val="auto"/>
          <w:sz w:val="21"/>
          <w:szCs w:val="21"/>
        </w:rPr>
        <w:t xml:space="preserve">Signature in the name of the Company </w:t>
      </w:r>
    </w:p>
    <w:p w14:paraId="643D4DA5" w14:textId="77777777" w:rsidR="00154BEC" w:rsidRDefault="00154BEC" w:rsidP="00154BEC">
      <w:pPr>
        <w:pStyle w:val="Default"/>
        <w:rPr>
          <w:color w:val="auto"/>
          <w:sz w:val="21"/>
          <w:szCs w:val="21"/>
        </w:rPr>
      </w:pPr>
      <w:r>
        <w:rPr>
          <w:color w:val="auto"/>
          <w:sz w:val="21"/>
          <w:szCs w:val="21"/>
        </w:rPr>
        <w:t xml:space="preserve">……………………………………….... </w:t>
      </w:r>
    </w:p>
    <w:p w14:paraId="1ED89939" w14:textId="77777777" w:rsidR="00154BEC" w:rsidRDefault="00154BEC" w:rsidP="00154BEC">
      <w:pPr>
        <w:pStyle w:val="Default"/>
        <w:rPr>
          <w:color w:val="auto"/>
          <w:sz w:val="21"/>
          <w:szCs w:val="21"/>
        </w:rPr>
      </w:pPr>
      <w:r>
        <w:rPr>
          <w:color w:val="auto"/>
          <w:sz w:val="21"/>
          <w:szCs w:val="21"/>
        </w:rPr>
        <w:t xml:space="preserve">Signature of authorised signatory </w:t>
      </w:r>
    </w:p>
    <w:p w14:paraId="767AD0DB" w14:textId="77777777" w:rsidR="00154BEC" w:rsidRDefault="00154BEC" w:rsidP="00154BEC">
      <w:pPr>
        <w:pStyle w:val="Default"/>
        <w:rPr>
          <w:b/>
          <w:bCs/>
          <w:color w:val="auto"/>
          <w:sz w:val="21"/>
          <w:szCs w:val="21"/>
        </w:rPr>
      </w:pPr>
    </w:p>
    <w:p w14:paraId="60AB67C1" w14:textId="77777777" w:rsidR="00154BEC" w:rsidRDefault="00154BEC" w:rsidP="00154BEC">
      <w:pPr>
        <w:pStyle w:val="Default"/>
        <w:rPr>
          <w:b/>
          <w:bCs/>
          <w:color w:val="auto"/>
          <w:sz w:val="21"/>
          <w:szCs w:val="21"/>
        </w:rPr>
      </w:pPr>
    </w:p>
    <w:p w14:paraId="2AB83D3E" w14:textId="77777777" w:rsidR="00154BEC" w:rsidRDefault="00154BEC" w:rsidP="00154BEC">
      <w:pPr>
        <w:pStyle w:val="Default"/>
        <w:rPr>
          <w:color w:val="auto"/>
          <w:sz w:val="21"/>
          <w:szCs w:val="21"/>
        </w:rPr>
      </w:pPr>
      <w:r>
        <w:rPr>
          <w:b/>
          <w:bCs/>
          <w:color w:val="auto"/>
          <w:sz w:val="21"/>
          <w:szCs w:val="21"/>
        </w:rPr>
        <w:t xml:space="preserve">EXECUTED </w:t>
      </w:r>
      <w:r>
        <w:rPr>
          <w:color w:val="auto"/>
          <w:sz w:val="21"/>
          <w:szCs w:val="21"/>
        </w:rPr>
        <w:t xml:space="preserve">as a deed by </w:t>
      </w:r>
      <w:r>
        <w:rPr>
          <w:color w:val="auto"/>
          <w:sz w:val="21"/>
          <w:szCs w:val="21"/>
        </w:rPr>
        <w:tab/>
      </w:r>
      <w:r>
        <w:rPr>
          <w:color w:val="auto"/>
          <w:sz w:val="21"/>
          <w:szCs w:val="21"/>
        </w:rPr>
        <w:tab/>
      </w:r>
      <w:r>
        <w:rPr>
          <w:color w:val="auto"/>
          <w:sz w:val="21"/>
          <w:szCs w:val="21"/>
        </w:rPr>
        <w:tab/>
        <w:t xml:space="preserve">) </w:t>
      </w:r>
    </w:p>
    <w:p w14:paraId="79123D1A" w14:textId="77777777" w:rsidR="00154BEC" w:rsidRDefault="00154BEC" w:rsidP="00154BEC">
      <w:pPr>
        <w:pStyle w:val="Default"/>
        <w:rPr>
          <w:color w:val="auto"/>
          <w:sz w:val="21"/>
          <w:szCs w:val="21"/>
        </w:rPr>
      </w:pPr>
      <w:r>
        <w:rPr>
          <w:b/>
          <w:bCs/>
          <w:color w:val="auto"/>
          <w:sz w:val="21"/>
          <w:szCs w:val="21"/>
        </w:rPr>
        <w:t>DRURY TRUSTEE 2 LIMITED</w:t>
      </w:r>
      <w:r>
        <w:rPr>
          <w:color w:val="auto"/>
          <w:sz w:val="21"/>
          <w:szCs w:val="21"/>
        </w:rPr>
        <w:t xml:space="preserve">, </w:t>
      </w:r>
      <w:r>
        <w:rPr>
          <w:color w:val="auto"/>
          <w:sz w:val="21"/>
          <w:szCs w:val="21"/>
        </w:rPr>
        <w:tab/>
      </w:r>
      <w:r>
        <w:rPr>
          <w:color w:val="auto"/>
          <w:sz w:val="21"/>
          <w:szCs w:val="21"/>
        </w:rPr>
        <w:tab/>
        <w:t xml:space="preserve">) </w:t>
      </w:r>
    </w:p>
    <w:p w14:paraId="4BBEF685" w14:textId="77777777" w:rsidR="00154BEC" w:rsidRDefault="00154BEC" w:rsidP="00154BEC">
      <w:pPr>
        <w:pStyle w:val="Default"/>
        <w:rPr>
          <w:color w:val="auto"/>
          <w:sz w:val="21"/>
          <w:szCs w:val="21"/>
        </w:rPr>
      </w:pPr>
      <w:r>
        <w:rPr>
          <w:color w:val="auto"/>
          <w:sz w:val="21"/>
          <w:szCs w:val="21"/>
        </w:rPr>
        <w:t>a company incorporated in Jersey</w:t>
      </w:r>
      <w:r>
        <w:rPr>
          <w:color w:val="auto"/>
          <w:sz w:val="21"/>
          <w:szCs w:val="21"/>
        </w:rPr>
        <w:tab/>
      </w:r>
      <w:r>
        <w:rPr>
          <w:color w:val="auto"/>
          <w:sz w:val="21"/>
          <w:szCs w:val="21"/>
        </w:rPr>
        <w:tab/>
        <w:t xml:space="preserve">) </w:t>
      </w:r>
    </w:p>
    <w:p w14:paraId="780431B1" w14:textId="77777777" w:rsidR="00154BEC" w:rsidRDefault="00154BEC" w:rsidP="00154BEC">
      <w:pPr>
        <w:pStyle w:val="Default"/>
        <w:rPr>
          <w:color w:val="auto"/>
          <w:sz w:val="21"/>
          <w:szCs w:val="21"/>
        </w:rPr>
      </w:pPr>
      <w:r>
        <w:rPr>
          <w:color w:val="auto"/>
          <w:sz w:val="21"/>
          <w:szCs w:val="21"/>
        </w:rPr>
        <w:t xml:space="preserve">in its capacity as trustee of </w:t>
      </w:r>
      <w:r>
        <w:rPr>
          <w:color w:val="auto"/>
          <w:sz w:val="21"/>
          <w:szCs w:val="21"/>
        </w:rPr>
        <w:tab/>
      </w:r>
      <w:r>
        <w:rPr>
          <w:color w:val="auto"/>
          <w:sz w:val="21"/>
          <w:szCs w:val="21"/>
        </w:rPr>
        <w:tab/>
      </w:r>
      <w:r>
        <w:rPr>
          <w:color w:val="auto"/>
          <w:sz w:val="21"/>
          <w:szCs w:val="21"/>
        </w:rPr>
        <w:tab/>
        <w:t xml:space="preserve">) </w:t>
      </w:r>
    </w:p>
    <w:p w14:paraId="53F34A49" w14:textId="77777777" w:rsidR="00154BEC" w:rsidRDefault="00154BEC" w:rsidP="00154BEC">
      <w:pPr>
        <w:pStyle w:val="Default"/>
        <w:rPr>
          <w:color w:val="auto"/>
          <w:sz w:val="21"/>
          <w:szCs w:val="21"/>
        </w:rPr>
      </w:pPr>
      <w:r>
        <w:rPr>
          <w:color w:val="auto"/>
          <w:sz w:val="21"/>
          <w:szCs w:val="21"/>
        </w:rPr>
        <w:t xml:space="preserve">Drury Jersey Property Unit Trust </w:t>
      </w:r>
      <w:r>
        <w:rPr>
          <w:color w:val="auto"/>
          <w:sz w:val="21"/>
          <w:szCs w:val="21"/>
        </w:rPr>
        <w:tab/>
      </w:r>
      <w:r>
        <w:rPr>
          <w:color w:val="auto"/>
          <w:sz w:val="21"/>
          <w:szCs w:val="21"/>
        </w:rPr>
        <w:tab/>
        <w:t xml:space="preserve">) </w:t>
      </w:r>
    </w:p>
    <w:p w14:paraId="3775BD71" w14:textId="77777777" w:rsidR="00154BEC" w:rsidRDefault="00154BEC" w:rsidP="00154BEC">
      <w:pPr>
        <w:pStyle w:val="Default"/>
        <w:rPr>
          <w:color w:val="auto"/>
          <w:sz w:val="21"/>
          <w:szCs w:val="21"/>
        </w:rPr>
      </w:pPr>
      <w:r>
        <w:rPr>
          <w:color w:val="auto"/>
          <w:sz w:val="21"/>
          <w:szCs w:val="21"/>
        </w:rPr>
        <w:t xml:space="preserve">acting by </w:t>
      </w:r>
      <w:r>
        <w:rPr>
          <w:color w:val="auto"/>
          <w:sz w:val="21"/>
          <w:szCs w:val="21"/>
        </w:rPr>
        <w:tab/>
      </w:r>
      <w:r>
        <w:rPr>
          <w:color w:val="auto"/>
          <w:sz w:val="21"/>
          <w:szCs w:val="21"/>
        </w:rPr>
        <w:tab/>
      </w:r>
      <w:r>
        <w:rPr>
          <w:color w:val="auto"/>
          <w:sz w:val="21"/>
          <w:szCs w:val="21"/>
        </w:rPr>
        <w:tab/>
      </w:r>
      <w:r>
        <w:rPr>
          <w:color w:val="auto"/>
          <w:sz w:val="21"/>
          <w:szCs w:val="21"/>
        </w:rPr>
        <w:tab/>
      </w:r>
      <w:r>
        <w:rPr>
          <w:color w:val="auto"/>
          <w:sz w:val="21"/>
          <w:szCs w:val="21"/>
        </w:rPr>
        <w:tab/>
        <w:t xml:space="preserve">) </w:t>
      </w:r>
    </w:p>
    <w:p w14:paraId="3AF1799C" w14:textId="77777777" w:rsidR="00154BEC" w:rsidRDefault="00154BEC" w:rsidP="00154BEC">
      <w:pPr>
        <w:pStyle w:val="Default"/>
        <w:rPr>
          <w:color w:val="auto"/>
          <w:sz w:val="21"/>
          <w:szCs w:val="21"/>
        </w:rPr>
      </w:pPr>
      <w:r>
        <w:rPr>
          <w:color w:val="auto"/>
          <w:sz w:val="21"/>
          <w:szCs w:val="21"/>
        </w:rPr>
        <w:t xml:space="preserve">and </w:t>
      </w:r>
      <w:r>
        <w:rPr>
          <w:color w:val="auto"/>
          <w:sz w:val="21"/>
          <w:szCs w:val="21"/>
        </w:rPr>
        <w:tab/>
      </w:r>
      <w:r>
        <w:rPr>
          <w:color w:val="auto"/>
          <w:sz w:val="21"/>
          <w:szCs w:val="21"/>
        </w:rPr>
        <w:tab/>
      </w:r>
      <w:r>
        <w:rPr>
          <w:color w:val="auto"/>
          <w:sz w:val="21"/>
          <w:szCs w:val="21"/>
        </w:rPr>
        <w:tab/>
      </w:r>
      <w:r>
        <w:rPr>
          <w:color w:val="auto"/>
          <w:sz w:val="21"/>
          <w:szCs w:val="21"/>
        </w:rPr>
        <w:tab/>
      </w:r>
      <w:r>
        <w:rPr>
          <w:color w:val="auto"/>
          <w:sz w:val="21"/>
          <w:szCs w:val="21"/>
        </w:rPr>
        <w:tab/>
      </w:r>
      <w:r>
        <w:rPr>
          <w:color w:val="auto"/>
          <w:sz w:val="21"/>
          <w:szCs w:val="21"/>
        </w:rPr>
        <w:tab/>
        <w:t xml:space="preserve">) </w:t>
      </w:r>
    </w:p>
    <w:p w14:paraId="5CD31C2E" w14:textId="77777777" w:rsidR="00154BEC" w:rsidRDefault="00154BEC" w:rsidP="00154BEC">
      <w:pPr>
        <w:pStyle w:val="Default"/>
        <w:rPr>
          <w:color w:val="auto"/>
          <w:sz w:val="21"/>
          <w:szCs w:val="21"/>
        </w:rPr>
      </w:pPr>
      <w:r>
        <w:rPr>
          <w:color w:val="auto"/>
          <w:sz w:val="21"/>
          <w:szCs w:val="21"/>
        </w:rPr>
        <w:t xml:space="preserve">who, in accordance with the laws of that </w:t>
      </w:r>
      <w:r>
        <w:rPr>
          <w:color w:val="auto"/>
          <w:sz w:val="21"/>
          <w:szCs w:val="21"/>
        </w:rPr>
        <w:tab/>
        <w:t xml:space="preserve">) </w:t>
      </w:r>
    </w:p>
    <w:p w14:paraId="29ECE7A1" w14:textId="77777777" w:rsidR="00154BEC" w:rsidRDefault="00154BEC" w:rsidP="00154BEC">
      <w:pPr>
        <w:pStyle w:val="Default"/>
        <w:rPr>
          <w:color w:val="auto"/>
          <w:sz w:val="21"/>
          <w:szCs w:val="21"/>
        </w:rPr>
      </w:pPr>
      <w:r>
        <w:rPr>
          <w:color w:val="auto"/>
          <w:sz w:val="21"/>
          <w:szCs w:val="21"/>
        </w:rPr>
        <w:t xml:space="preserve">territory, are acting under the authority of </w:t>
      </w:r>
      <w:r>
        <w:rPr>
          <w:color w:val="auto"/>
          <w:sz w:val="21"/>
          <w:szCs w:val="21"/>
        </w:rPr>
        <w:tab/>
        <w:t xml:space="preserve">) </w:t>
      </w:r>
    </w:p>
    <w:p w14:paraId="007ED9F1" w14:textId="77777777" w:rsidR="00154BEC" w:rsidRDefault="00154BEC" w:rsidP="00154BEC">
      <w:pPr>
        <w:pStyle w:val="Default"/>
        <w:rPr>
          <w:color w:val="auto"/>
          <w:sz w:val="21"/>
          <w:szCs w:val="21"/>
        </w:rPr>
      </w:pPr>
      <w:r>
        <w:rPr>
          <w:color w:val="auto"/>
          <w:sz w:val="21"/>
          <w:szCs w:val="21"/>
        </w:rPr>
        <w:t xml:space="preserve">the company </w:t>
      </w:r>
      <w:r>
        <w:rPr>
          <w:color w:val="auto"/>
          <w:sz w:val="21"/>
          <w:szCs w:val="21"/>
        </w:rPr>
        <w:tab/>
      </w:r>
      <w:r>
        <w:rPr>
          <w:color w:val="auto"/>
          <w:sz w:val="21"/>
          <w:szCs w:val="21"/>
        </w:rPr>
        <w:tab/>
      </w:r>
      <w:r>
        <w:rPr>
          <w:color w:val="auto"/>
          <w:sz w:val="21"/>
          <w:szCs w:val="21"/>
        </w:rPr>
        <w:tab/>
      </w:r>
      <w:r>
        <w:rPr>
          <w:color w:val="auto"/>
          <w:sz w:val="21"/>
          <w:szCs w:val="21"/>
        </w:rPr>
        <w:tab/>
      </w:r>
      <w:r>
        <w:rPr>
          <w:color w:val="auto"/>
          <w:sz w:val="21"/>
          <w:szCs w:val="21"/>
        </w:rPr>
        <w:tab/>
        <w:t xml:space="preserve">) </w:t>
      </w:r>
    </w:p>
    <w:p w14:paraId="1D7BACD9" w14:textId="77777777" w:rsidR="00154BEC" w:rsidRDefault="00154BEC" w:rsidP="00154BEC">
      <w:pPr>
        <w:pStyle w:val="Default"/>
        <w:rPr>
          <w:color w:val="auto"/>
          <w:sz w:val="21"/>
          <w:szCs w:val="21"/>
        </w:rPr>
      </w:pPr>
      <w:r>
        <w:rPr>
          <w:color w:val="auto"/>
          <w:sz w:val="21"/>
          <w:szCs w:val="21"/>
        </w:rPr>
        <w:t xml:space="preserve">……………………………………….... </w:t>
      </w:r>
    </w:p>
    <w:p w14:paraId="2CA2C073" w14:textId="77777777" w:rsidR="00154BEC" w:rsidRDefault="00154BEC" w:rsidP="00154BEC">
      <w:pPr>
        <w:pStyle w:val="Default"/>
        <w:rPr>
          <w:color w:val="auto"/>
          <w:sz w:val="21"/>
          <w:szCs w:val="21"/>
        </w:rPr>
      </w:pPr>
      <w:r>
        <w:rPr>
          <w:color w:val="auto"/>
          <w:sz w:val="21"/>
          <w:szCs w:val="21"/>
        </w:rPr>
        <w:t xml:space="preserve">Signature in the name of the Company </w:t>
      </w:r>
    </w:p>
    <w:p w14:paraId="7ABDC2EB" w14:textId="77777777" w:rsidR="00154BEC" w:rsidRDefault="00154BEC" w:rsidP="00154BEC">
      <w:pPr>
        <w:pStyle w:val="Default"/>
        <w:rPr>
          <w:color w:val="auto"/>
          <w:sz w:val="21"/>
          <w:szCs w:val="21"/>
        </w:rPr>
      </w:pPr>
      <w:r>
        <w:rPr>
          <w:color w:val="auto"/>
          <w:sz w:val="21"/>
          <w:szCs w:val="21"/>
        </w:rPr>
        <w:t xml:space="preserve">……………………………………….... </w:t>
      </w:r>
    </w:p>
    <w:p w14:paraId="5CEBB056" w14:textId="77777777" w:rsidR="00154BEC" w:rsidRDefault="00154BEC" w:rsidP="00154BEC">
      <w:pPr>
        <w:pStyle w:val="Default"/>
        <w:rPr>
          <w:color w:val="auto"/>
          <w:sz w:val="21"/>
          <w:szCs w:val="21"/>
        </w:rPr>
      </w:pPr>
      <w:r>
        <w:rPr>
          <w:color w:val="auto"/>
          <w:sz w:val="21"/>
          <w:szCs w:val="21"/>
        </w:rPr>
        <w:t xml:space="preserve">Signature of authorised signatory </w:t>
      </w:r>
    </w:p>
    <w:p w14:paraId="58D8B852" w14:textId="77777777" w:rsidR="00154BEC" w:rsidRDefault="00154BEC" w:rsidP="00154BEC">
      <w:pPr>
        <w:pStyle w:val="Default"/>
        <w:rPr>
          <w:color w:val="auto"/>
          <w:sz w:val="21"/>
          <w:szCs w:val="21"/>
        </w:rPr>
      </w:pPr>
      <w:r>
        <w:rPr>
          <w:color w:val="auto"/>
          <w:sz w:val="21"/>
          <w:szCs w:val="21"/>
        </w:rPr>
        <w:t xml:space="preserve">……………………………………….... </w:t>
      </w:r>
    </w:p>
    <w:p w14:paraId="0D23FCE8" w14:textId="77777777" w:rsidR="00154BEC" w:rsidRDefault="00154BEC" w:rsidP="00154BEC">
      <w:pPr>
        <w:pStyle w:val="Default"/>
        <w:rPr>
          <w:color w:val="auto"/>
          <w:sz w:val="21"/>
          <w:szCs w:val="21"/>
        </w:rPr>
      </w:pPr>
      <w:r>
        <w:rPr>
          <w:color w:val="auto"/>
          <w:sz w:val="21"/>
          <w:szCs w:val="21"/>
        </w:rPr>
        <w:t xml:space="preserve">Signature in the name of the Company </w:t>
      </w:r>
    </w:p>
    <w:p w14:paraId="38A9FEF6" w14:textId="77777777" w:rsidR="00154BEC" w:rsidRDefault="00154BEC" w:rsidP="00154BEC">
      <w:pPr>
        <w:spacing w:after="240"/>
        <w:rPr>
          <w:b/>
          <w:bCs/>
        </w:rPr>
      </w:pPr>
      <w:r>
        <w:rPr>
          <w:sz w:val="21"/>
          <w:szCs w:val="21"/>
        </w:rPr>
        <w:t>………………………………………....</w:t>
      </w:r>
    </w:p>
    <w:p w14:paraId="5892DBBA" w14:textId="77777777" w:rsidR="00FC10F1" w:rsidRDefault="00FC10F1"/>
    <w:p w14:paraId="15044B69" w14:textId="77777777" w:rsidR="00FC10F1" w:rsidRDefault="00FC10F1"/>
    <w:p w14:paraId="60CDB0A4" w14:textId="77777777" w:rsidR="00136498" w:rsidRDefault="00136498"/>
    <w:p w14:paraId="4DFE77F1" w14:textId="77777777" w:rsidR="00136498" w:rsidRDefault="00136498"/>
    <w:p w14:paraId="364C35C3" w14:textId="77777777" w:rsidR="00136498" w:rsidRDefault="00136498"/>
    <w:p w14:paraId="24B7522F" w14:textId="77777777" w:rsidR="00FC10F1" w:rsidRDefault="00FC10F1"/>
    <w:tbl>
      <w:tblPr>
        <w:tblW w:w="0" w:type="auto"/>
        <w:tblCellMar>
          <w:left w:w="0" w:type="dxa"/>
          <w:right w:w="0" w:type="dxa"/>
        </w:tblCellMar>
        <w:tblLook w:val="04A0" w:firstRow="1" w:lastRow="0" w:firstColumn="1" w:lastColumn="0" w:noHBand="0" w:noVBand="1"/>
      </w:tblPr>
      <w:tblGrid>
        <w:gridCol w:w="4361"/>
        <w:gridCol w:w="517"/>
        <w:gridCol w:w="4140"/>
      </w:tblGrid>
      <w:tr w:rsidR="00136498" w14:paraId="4798F9F5" w14:textId="77777777" w:rsidTr="009C73DD">
        <w:tc>
          <w:tcPr>
            <w:tcW w:w="4361" w:type="dxa"/>
            <w:tcMar>
              <w:top w:w="0" w:type="dxa"/>
              <w:left w:w="108" w:type="dxa"/>
              <w:bottom w:w="0" w:type="dxa"/>
              <w:right w:w="108" w:type="dxa"/>
            </w:tcMar>
            <w:hideMark/>
          </w:tcPr>
          <w:p w14:paraId="27D88E79" w14:textId="77777777" w:rsidR="00136498" w:rsidRDefault="00136498" w:rsidP="009C73DD">
            <w:pPr>
              <w:rPr>
                <w:rFonts w:eastAsia="Calibri" w:cs="Arial"/>
              </w:rPr>
            </w:pPr>
            <w:r>
              <w:rPr>
                <w:rFonts w:cs="Arial"/>
                <w:b/>
                <w:bCs/>
              </w:rPr>
              <w:t>Executed</w:t>
            </w:r>
            <w:r>
              <w:rPr>
                <w:rFonts w:cs="Arial"/>
              </w:rPr>
              <w:t xml:space="preserve"> as a deed by those named below as attorneys for </w:t>
            </w:r>
            <w:r>
              <w:rPr>
                <w:rFonts w:cs="Arial"/>
                <w:b/>
                <w:bCs/>
              </w:rPr>
              <w:t>Sainsbury's Supermarkets Ltd</w:t>
            </w:r>
            <w:r>
              <w:rPr>
                <w:rFonts w:cs="Arial"/>
              </w:rPr>
              <w:t xml:space="preserve"> both in the presence of:</w:t>
            </w:r>
          </w:p>
        </w:tc>
        <w:tc>
          <w:tcPr>
            <w:tcW w:w="517" w:type="dxa"/>
            <w:tcMar>
              <w:top w:w="0" w:type="dxa"/>
              <w:left w:w="108" w:type="dxa"/>
              <w:bottom w:w="0" w:type="dxa"/>
              <w:right w:w="108" w:type="dxa"/>
            </w:tcMar>
          </w:tcPr>
          <w:p w14:paraId="39DE70AE" w14:textId="77777777" w:rsidR="00136498" w:rsidRDefault="00136498" w:rsidP="009C73DD">
            <w:pPr>
              <w:rPr>
                <w:rFonts w:eastAsia="Calibri" w:cs="Arial"/>
              </w:rPr>
            </w:pPr>
            <w:r>
              <w:rPr>
                <w:rFonts w:cs="Arial"/>
              </w:rPr>
              <w:t>)</w:t>
            </w:r>
          </w:p>
          <w:p w14:paraId="259589F2" w14:textId="77777777" w:rsidR="00136498" w:rsidRDefault="00136498" w:rsidP="009C73DD">
            <w:pPr>
              <w:rPr>
                <w:rFonts w:cs="Arial"/>
              </w:rPr>
            </w:pPr>
            <w:r>
              <w:rPr>
                <w:rFonts w:cs="Arial"/>
              </w:rPr>
              <w:t>)</w:t>
            </w:r>
          </w:p>
          <w:p w14:paraId="74D9CE5F" w14:textId="77777777" w:rsidR="00136498" w:rsidRDefault="00136498" w:rsidP="009C73DD">
            <w:pPr>
              <w:rPr>
                <w:rFonts w:cs="Arial"/>
              </w:rPr>
            </w:pPr>
            <w:r>
              <w:rPr>
                <w:rFonts w:cs="Arial"/>
              </w:rPr>
              <w:t>)</w:t>
            </w:r>
          </w:p>
          <w:p w14:paraId="62CEFAF6" w14:textId="77777777" w:rsidR="00136498" w:rsidRDefault="00136498" w:rsidP="009C73DD">
            <w:pPr>
              <w:rPr>
                <w:rFonts w:eastAsia="Calibri" w:cs="Arial"/>
              </w:rPr>
            </w:pPr>
          </w:p>
        </w:tc>
        <w:tc>
          <w:tcPr>
            <w:tcW w:w="4140" w:type="dxa"/>
            <w:tcMar>
              <w:top w:w="0" w:type="dxa"/>
              <w:left w:w="108" w:type="dxa"/>
              <w:bottom w:w="0" w:type="dxa"/>
              <w:right w:w="108" w:type="dxa"/>
            </w:tcMar>
          </w:tcPr>
          <w:p w14:paraId="397E914D" w14:textId="77777777" w:rsidR="00136498" w:rsidRDefault="00136498" w:rsidP="009C73DD">
            <w:pPr>
              <w:rPr>
                <w:rFonts w:eastAsia="Calibri" w:cs="Arial"/>
              </w:rPr>
            </w:pPr>
          </w:p>
        </w:tc>
      </w:tr>
      <w:tr w:rsidR="00136498" w14:paraId="5FCB7D30" w14:textId="77777777" w:rsidTr="009C73DD">
        <w:tc>
          <w:tcPr>
            <w:tcW w:w="4361" w:type="dxa"/>
            <w:tcMar>
              <w:top w:w="0" w:type="dxa"/>
              <w:left w:w="108" w:type="dxa"/>
              <w:bottom w:w="0" w:type="dxa"/>
              <w:right w:w="108" w:type="dxa"/>
            </w:tcMar>
          </w:tcPr>
          <w:p w14:paraId="52BA14AE" w14:textId="77777777" w:rsidR="00136498" w:rsidRDefault="00136498" w:rsidP="009C73DD">
            <w:pPr>
              <w:rPr>
                <w:rFonts w:eastAsia="Calibri" w:cs="Arial"/>
              </w:rPr>
            </w:pPr>
          </w:p>
        </w:tc>
        <w:tc>
          <w:tcPr>
            <w:tcW w:w="517" w:type="dxa"/>
            <w:tcMar>
              <w:top w:w="0" w:type="dxa"/>
              <w:left w:w="108" w:type="dxa"/>
              <w:bottom w:w="0" w:type="dxa"/>
              <w:right w:w="108" w:type="dxa"/>
            </w:tcMar>
          </w:tcPr>
          <w:p w14:paraId="47B82789" w14:textId="77777777" w:rsidR="00136498" w:rsidRDefault="00136498" w:rsidP="009C73DD">
            <w:pPr>
              <w:rPr>
                <w:rFonts w:eastAsia="Calibri" w:cs="Arial"/>
              </w:rPr>
            </w:pPr>
          </w:p>
        </w:tc>
        <w:tc>
          <w:tcPr>
            <w:tcW w:w="4140" w:type="dxa"/>
            <w:tcMar>
              <w:top w:w="0" w:type="dxa"/>
              <w:left w:w="108" w:type="dxa"/>
              <w:bottom w:w="0" w:type="dxa"/>
              <w:right w:w="108" w:type="dxa"/>
            </w:tcMar>
          </w:tcPr>
          <w:p w14:paraId="7ED181D1" w14:textId="77777777" w:rsidR="00136498" w:rsidRDefault="00136498" w:rsidP="009C73DD">
            <w:pPr>
              <w:rPr>
                <w:rFonts w:eastAsia="Calibri" w:cs="Arial"/>
              </w:rPr>
            </w:pPr>
            <w:r>
              <w:rPr>
                <w:rFonts w:cs="Arial"/>
              </w:rPr>
              <w:t>Signature of authorised signatory</w:t>
            </w:r>
          </w:p>
          <w:p w14:paraId="466E20F7" w14:textId="77777777" w:rsidR="00136498" w:rsidRDefault="00136498" w:rsidP="009C73DD">
            <w:pPr>
              <w:rPr>
                <w:rFonts w:cs="Arial"/>
              </w:rPr>
            </w:pPr>
          </w:p>
          <w:p w14:paraId="09F38F42" w14:textId="77777777" w:rsidR="00136498" w:rsidRDefault="00136498" w:rsidP="009C73DD">
            <w:pPr>
              <w:rPr>
                <w:rFonts w:eastAsia="Calibri" w:cs="Arial"/>
              </w:rPr>
            </w:pPr>
          </w:p>
        </w:tc>
      </w:tr>
      <w:tr w:rsidR="00136498" w14:paraId="46907591" w14:textId="77777777" w:rsidTr="009C73DD">
        <w:tc>
          <w:tcPr>
            <w:tcW w:w="4361" w:type="dxa"/>
            <w:tcMar>
              <w:top w:w="0" w:type="dxa"/>
              <w:left w:w="108" w:type="dxa"/>
              <w:bottom w:w="0" w:type="dxa"/>
              <w:right w:w="108" w:type="dxa"/>
            </w:tcMar>
          </w:tcPr>
          <w:p w14:paraId="1C8E8CB5" w14:textId="77777777" w:rsidR="00136498" w:rsidRDefault="00136498" w:rsidP="009C73DD">
            <w:pPr>
              <w:rPr>
                <w:rFonts w:eastAsia="Calibri" w:cs="Arial"/>
              </w:rPr>
            </w:pPr>
          </w:p>
        </w:tc>
        <w:tc>
          <w:tcPr>
            <w:tcW w:w="517" w:type="dxa"/>
            <w:tcMar>
              <w:top w:w="0" w:type="dxa"/>
              <w:left w:w="108" w:type="dxa"/>
              <w:bottom w:w="0" w:type="dxa"/>
              <w:right w:w="108" w:type="dxa"/>
            </w:tcMar>
          </w:tcPr>
          <w:p w14:paraId="23B8AF4E" w14:textId="77777777" w:rsidR="00136498" w:rsidRDefault="00136498" w:rsidP="009C73DD">
            <w:pPr>
              <w:rPr>
                <w:rFonts w:eastAsia="Calibri" w:cs="Arial"/>
              </w:rPr>
            </w:pPr>
          </w:p>
        </w:tc>
        <w:tc>
          <w:tcPr>
            <w:tcW w:w="4140" w:type="dxa"/>
            <w:tcMar>
              <w:top w:w="0" w:type="dxa"/>
              <w:left w:w="108" w:type="dxa"/>
              <w:bottom w:w="0" w:type="dxa"/>
              <w:right w:w="108" w:type="dxa"/>
            </w:tcMar>
          </w:tcPr>
          <w:p w14:paraId="7F2A1BF9" w14:textId="77777777" w:rsidR="00136498" w:rsidRDefault="00136498" w:rsidP="009C73DD">
            <w:pPr>
              <w:rPr>
                <w:rFonts w:eastAsia="Calibri" w:cs="Arial"/>
              </w:rPr>
            </w:pPr>
            <w:r>
              <w:rPr>
                <w:rFonts w:cs="Arial"/>
              </w:rPr>
              <w:t>Name of authorised signatory</w:t>
            </w:r>
          </w:p>
          <w:p w14:paraId="0D801B18" w14:textId="77777777" w:rsidR="00136498" w:rsidRDefault="00136498" w:rsidP="009C73DD">
            <w:pPr>
              <w:rPr>
                <w:rFonts w:cs="Arial"/>
              </w:rPr>
            </w:pPr>
          </w:p>
          <w:p w14:paraId="069C101C" w14:textId="77777777" w:rsidR="00136498" w:rsidRDefault="00136498" w:rsidP="009C73DD">
            <w:pPr>
              <w:rPr>
                <w:rFonts w:cs="Arial"/>
              </w:rPr>
            </w:pPr>
          </w:p>
          <w:p w14:paraId="2C22B1FA" w14:textId="77777777" w:rsidR="00136498" w:rsidRDefault="00136498" w:rsidP="009C73DD">
            <w:pPr>
              <w:rPr>
                <w:rFonts w:cs="Arial"/>
              </w:rPr>
            </w:pPr>
          </w:p>
          <w:p w14:paraId="4A129950" w14:textId="77777777" w:rsidR="00136498" w:rsidRDefault="00136498" w:rsidP="009C73DD">
            <w:pPr>
              <w:rPr>
                <w:rFonts w:eastAsia="Calibri" w:cs="Arial"/>
              </w:rPr>
            </w:pPr>
          </w:p>
        </w:tc>
      </w:tr>
      <w:tr w:rsidR="00136498" w14:paraId="7E5A5F7D" w14:textId="77777777" w:rsidTr="009C73DD">
        <w:tc>
          <w:tcPr>
            <w:tcW w:w="4361" w:type="dxa"/>
            <w:tcMar>
              <w:top w:w="0" w:type="dxa"/>
              <w:left w:w="108" w:type="dxa"/>
              <w:bottom w:w="0" w:type="dxa"/>
              <w:right w:w="108" w:type="dxa"/>
            </w:tcMar>
          </w:tcPr>
          <w:p w14:paraId="2EFB1DE8" w14:textId="77777777" w:rsidR="00136498" w:rsidRDefault="00136498" w:rsidP="009C73DD">
            <w:pPr>
              <w:rPr>
                <w:rFonts w:eastAsia="Calibri" w:cs="Arial"/>
              </w:rPr>
            </w:pPr>
          </w:p>
        </w:tc>
        <w:tc>
          <w:tcPr>
            <w:tcW w:w="517" w:type="dxa"/>
            <w:tcMar>
              <w:top w:w="0" w:type="dxa"/>
              <w:left w:w="108" w:type="dxa"/>
              <w:bottom w:w="0" w:type="dxa"/>
              <w:right w:w="108" w:type="dxa"/>
            </w:tcMar>
          </w:tcPr>
          <w:p w14:paraId="72B72C23" w14:textId="77777777" w:rsidR="00136498" w:rsidRDefault="00136498" w:rsidP="009C73DD">
            <w:pPr>
              <w:rPr>
                <w:rFonts w:eastAsia="Calibri" w:cs="Arial"/>
              </w:rPr>
            </w:pPr>
          </w:p>
        </w:tc>
        <w:tc>
          <w:tcPr>
            <w:tcW w:w="4140" w:type="dxa"/>
            <w:tcMar>
              <w:top w:w="0" w:type="dxa"/>
              <w:left w:w="108" w:type="dxa"/>
              <w:bottom w:w="0" w:type="dxa"/>
              <w:right w:w="108" w:type="dxa"/>
            </w:tcMar>
          </w:tcPr>
          <w:p w14:paraId="78253944" w14:textId="77777777" w:rsidR="00136498" w:rsidRDefault="00136498" w:rsidP="009C73DD">
            <w:pPr>
              <w:rPr>
                <w:rFonts w:eastAsia="Calibri" w:cs="Arial"/>
              </w:rPr>
            </w:pPr>
            <w:r>
              <w:rPr>
                <w:rFonts w:cs="Arial"/>
              </w:rPr>
              <w:t>Signature of authorised signatory</w:t>
            </w:r>
          </w:p>
          <w:p w14:paraId="4712DDF7" w14:textId="77777777" w:rsidR="00136498" w:rsidRDefault="00136498" w:rsidP="009C73DD">
            <w:pPr>
              <w:rPr>
                <w:rFonts w:cs="Arial"/>
              </w:rPr>
            </w:pPr>
          </w:p>
          <w:p w14:paraId="39DA14BD" w14:textId="77777777" w:rsidR="00136498" w:rsidRDefault="00136498" w:rsidP="009C73DD">
            <w:pPr>
              <w:rPr>
                <w:rFonts w:eastAsia="Calibri" w:cs="Arial"/>
              </w:rPr>
            </w:pPr>
          </w:p>
        </w:tc>
      </w:tr>
      <w:tr w:rsidR="00136498" w14:paraId="455D3325" w14:textId="77777777" w:rsidTr="009C73DD">
        <w:tc>
          <w:tcPr>
            <w:tcW w:w="4361" w:type="dxa"/>
            <w:tcMar>
              <w:top w:w="0" w:type="dxa"/>
              <w:left w:w="108" w:type="dxa"/>
              <w:bottom w:w="0" w:type="dxa"/>
              <w:right w:w="108" w:type="dxa"/>
            </w:tcMar>
          </w:tcPr>
          <w:p w14:paraId="6C0E2D87" w14:textId="77777777" w:rsidR="00136498" w:rsidRDefault="00136498" w:rsidP="009C73DD">
            <w:pPr>
              <w:rPr>
                <w:rFonts w:eastAsia="Calibri" w:cs="Arial"/>
              </w:rPr>
            </w:pPr>
          </w:p>
        </w:tc>
        <w:tc>
          <w:tcPr>
            <w:tcW w:w="517" w:type="dxa"/>
            <w:tcMar>
              <w:top w:w="0" w:type="dxa"/>
              <w:left w:w="108" w:type="dxa"/>
              <w:bottom w:w="0" w:type="dxa"/>
              <w:right w:w="108" w:type="dxa"/>
            </w:tcMar>
          </w:tcPr>
          <w:p w14:paraId="76F57C44" w14:textId="77777777" w:rsidR="00136498" w:rsidRDefault="00136498" w:rsidP="009C73DD">
            <w:pPr>
              <w:rPr>
                <w:rFonts w:eastAsia="Calibri" w:cs="Arial"/>
              </w:rPr>
            </w:pPr>
          </w:p>
        </w:tc>
        <w:tc>
          <w:tcPr>
            <w:tcW w:w="4140" w:type="dxa"/>
            <w:tcMar>
              <w:top w:w="0" w:type="dxa"/>
              <w:left w:w="108" w:type="dxa"/>
              <w:bottom w:w="0" w:type="dxa"/>
              <w:right w:w="108" w:type="dxa"/>
            </w:tcMar>
          </w:tcPr>
          <w:p w14:paraId="42AD3005" w14:textId="77777777" w:rsidR="00136498" w:rsidRDefault="00136498" w:rsidP="009C73DD">
            <w:pPr>
              <w:rPr>
                <w:rFonts w:eastAsia="Calibri" w:cs="Arial"/>
              </w:rPr>
            </w:pPr>
            <w:r>
              <w:rPr>
                <w:rFonts w:cs="Arial"/>
              </w:rPr>
              <w:t>Name of authorised signatory</w:t>
            </w:r>
          </w:p>
          <w:p w14:paraId="0917F847" w14:textId="77777777" w:rsidR="00136498" w:rsidRDefault="00136498" w:rsidP="009C73DD">
            <w:pPr>
              <w:rPr>
                <w:rFonts w:cs="Arial"/>
              </w:rPr>
            </w:pPr>
          </w:p>
          <w:p w14:paraId="779C61B4" w14:textId="77777777" w:rsidR="00136498" w:rsidRDefault="00136498" w:rsidP="009C73DD">
            <w:pPr>
              <w:rPr>
                <w:rFonts w:eastAsia="Calibri" w:cs="Arial"/>
              </w:rPr>
            </w:pPr>
          </w:p>
        </w:tc>
      </w:tr>
      <w:tr w:rsidR="00136498" w14:paraId="755980EB" w14:textId="77777777" w:rsidTr="009C73DD">
        <w:trPr>
          <w:trHeight w:val="1380"/>
        </w:trPr>
        <w:tc>
          <w:tcPr>
            <w:tcW w:w="9018" w:type="dxa"/>
            <w:gridSpan w:val="3"/>
            <w:tcMar>
              <w:top w:w="0" w:type="dxa"/>
              <w:left w:w="108" w:type="dxa"/>
              <w:bottom w:w="0" w:type="dxa"/>
              <w:right w:w="108" w:type="dxa"/>
            </w:tcMar>
          </w:tcPr>
          <w:p w14:paraId="237FFCEB" w14:textId="77777777" w:rsidR="00136498" w:rsidRDefault="00136498" w:rsidP="009C73DD">
            <w:pPr>
              <w:rPr>
                <w:rFonts w:eastAsia="Calibri" w:cs="Arial"/>
              </w:rPr>
            </w:pPr>
            <w:r>
              <w:rPr>
                <w:rFonts w:cs="Arial"/>
              </w:rPr>
              <w:t xml:space="preserve">Signature of witness:     ...........................................................  </w:t>
            </w:r>
          </w:p>
          <w:p w14:paraId="00167B1F" w14:textId="77777777" w:rsidR="00136498" w:rsidRDefault="00136498" w:rsidP="009C73DD">
            <w:pPr>
              <w:rPr>
                <w:rFonts w:cs="Arial"/>
              </w:rPr>
            </w:pPr>
          </w:p>
          <w:p w14:paraId="797E0D21" w14:textId="77777777" w:rsidR="00136498" w:rsidRDefault="00136498" w:rsidP="009C73DD">
            <w:pPr>
              <w:rPr>
                <w:rFonts w:cs="Arial"/>
              </w:rPr>
            </w:pPr>
            <w:r>
              <w:rPr>
                <w:rFonts w:cs="Arial"/>
              </w:rPr>
              <w:t xml:space="preserve">Name of witness:          ...........................................................  </w:t>
            </w:r>
          </w:p>
          <w:p w14:paraId="73CAA605" w14:textId="77777777" w:rsidR="00136498" w:rsidRDefault="00136498" w:rsidP="009C73DD">
            <w:pPr>
              <w:rPr>
                <w:rFonts w:cs="Arial"/>
              </w:rPr>
            </w:pPr>
          </w:p>
          <w:p w14:paraId="404FFF2F" w14:textId="77777777" w:rsidR="00136498" w:rsidRDefault="00136498" w:rsidP="009C73DD">
            <w:pPr>
              <w:rPr>
                <w:rFonts w:cs="Arial"/>
              </w:rPr>
            </w:pPr>
            <w:r>
              <w:rPr>
                <w:rFonts w:cs="Arial"/>
              </w:rPr>
              <w:t xml:space="preserve">Address:                       ...........................................................  </w:t>
            </w:r>
          </w:p>
          <w:p w14:paraId="57FD812B" w14:textId="77777777" w:rsidR="00136498" w:rsidRDefault="00136498" w:rsidP="009C73DD">
            <w:pPr>
              <w:rPr>
                <w:rFonts w:cs="Arial"/>
              </w:rPr>
            </w:pPr>
          </w:p>
          <w:p w14:paraId="33513952" w14:textId="77777777" w:rsidR="00136498" w:rsidRDefault="00136498" w:rsidP="009C73DD">
            <w:pPr>
              <w:rPr>
                <w:rFonts w:cs="Arial"/>
              </w:rPr>
            </w:pPr>
            <w:r>
              <w:rPr>
                <w:rFonts w:cs="Arial"/>
              </w:rPr>
              <w:t xml:space="preserve">                                    ...........................................................  </w:t>
            </w:r>
          </w:p>
          <w:p w14:paraId="4E10CB71" w14:textId="77777777" w:rsidR="00136498" w:rsidRDefault="00136498" w:rsidP="009C73DD">
            <w:pPr>
              <w:rPr>
                <w:rFonts w:eastAsia="Calibri" w:cs="Arial"/>
              </w:rPr>
            </w:pPr>
          </w:p>
        </w:tc>
      </w:tr>
    </w:tbl>
    <w:p w14:paraId="05B3B388" w14:textId="77777777" w:rsidR="00FC10F1" w:rsidRDefault="00FC10F1"/>
    <w:p w14:paraId="59FB1B22" w14:textId="77777777" w:rsidR="00FC10F1" w:rsidRDefault="00FC10F1"/>
    <w:p w14:paraId="114CC012" w14:textId="77777777" w:rsidR="00FC10F1" w:rsidRDefault="00FC10F1">
      <w:pPr>
        <w:pStyle w:val="BodyText"/>
      </w:pPr>
    </w:p>
    <w:sectPr w:rsidR="00FC10F1">
      <w:pgSz w:w="11909" w:h="16834" w:code="9"/>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37F5" w14:textId="77777777" w:rsidR="00AF6953" w:rsidRDefault="00AF6953">
      <w:pPr>
        <w:pStyle w:val="Footer"/>
      </w:pPr>
    </w:p>
  </w:endnote>
  <w:endnote w:type="continuationSeparator" w:id="0">
    <w:p w14:paraId="5E7CD47F" w14:textId="77777777" w:rsidR="00AF6953" w:rsidRDefault="00AF6953">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6D58" w14:textId="39F41FEA" w:rsidR="0046502D" w:rsidRPr="006101C7" w:rsidRDefault="00AF6953" w:rsidP="006101C7">
    <w:pPr>
      <w:pStyle w:val="Footer"/>
      <w:tabs>
        <w:tab w:val="clear" w:pos="4513"/>
        <w:tab w:val="clear" w:pos="9026"/>
        <w:tab w:val="right" w:pos="8787"/>
      </w:tabs>
    </w:pPr>
    <w:sdt>
      <w:sdtPr>
        <w:rPr>
          <w:szCs w:val="14"/>
        </w:rPr>
        <w:tag w:val="cciManRef"/>
        <w:id w:val="698745792"/>
        <w:lock w:val="sdtLocked"/>
        <w:text/>
      </w:sdtPr>
      <w:sdtEndPr/>
      <w:sdtContent>
        <w:r w:rsidR="007C445A">
          <w:rPr>
            <w:szCs w:val="14"/>
          </w:rPr>
          <w:t>11/78521577_2</w:t>
        </w:r>
      </w:sdtContent>
    </w:sdt>
    <w:r w:rsidR="0046502D">
      <w:rPr>
        <w:szCs w:val="14"/>
      </w:rPr>
      <w:ptab w:relativeTo="margin" w:alignment="right" w:leader="none"/>
    </w:r>
    <w:r w:rsidR="0046502D">
      <w:fldChar w:fldCharType="begin"/>
    </w:r>
    <w:r w:rsidR="0046502D">
      <w:rPr>
        <w:rStyle w:val="HeaderChar"/>
        <w:szCs w:val="14"/>
      </w:rPr>
      <w:instrText xml:space="preserve"> PAGE \* MERGEFORMAT </w:instrText>
    </w:r>
    <w:r w:rsidR="0046502D">
      <w:fldChar w:fldCharType="separate"/>
    </w:r>
    <w:r w:rsidR="0046502D">
      <w:rPr>
        <w:rStyle w:val="HeaderChar"/>
        <w:noProof/>
        <w:szCs w:val="14"/>
      </w:rPr>
      <w:t>1</w:t>
    </w:r>
    <w:r w:rsidR="0046502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9B08" w14:textId="2DDB5EAB" w:rsidR="0046502D" w:rsidRPr="006101C7" w:rsidRDefault="00AF6953" w:rsidP="006101C7">
    <w:pPr>
      <w:pStyle w:val="Footer"/>
      <w:tabs>
        <w:tab w:val="clear" w:pos="4513"/>
        <w:tab w:val="clear" w:pos="9026"/>
        <w:tab w:val="right" w:pos="8787"/>
      </w:tabs>
    </w:pPr>
    <w:sdt>
      <w:sdtPr>
        <w:rPr>
          <w:szCs w:val="14"/>
        </w:rPr>
        <w:tag w:val="cciManRef"/>
        <w:id w:val="1544098434"/>
        <w:lock w:val="sdtLocked"/>
        <w:text/>
      </w:sdtPr>
      <w:sdtEndPr/>
      <w:sdtContent>
        <w:r w:rsidR="007C445A">
          <w:rPr>
            <w:szCs w:val="14"/>
          </w:rPr>
          <w:t>11/78521577_2</w:t>
        </w:r>
      </w:sdtContent>
    </w:sdt>
    <w:r w:rsidR="0046502D">
      <w:rPr>
        <w:szCs w:val="14"/>
      </w:rPr>
      <w:ptab w:relativeTo="margin" w:alignment="right" w:leader="none"/>
    </w:r>
    <w:r w:rsidR="0046502D">
      <w:fldChar w:fldCharType="begin"/>
    </w:r>
    <w:r w:rsidR="0046502D">
      <w:rPr>
        <w:rStyle w:val="HeaderChar"/>
        <w:szCs w:val="14"/>
      </w:rPr>
      <w:instrText xml:space="preserve"> PAGE \* MERGEFORMAT </w:instrText>
    </w:r>
    <w:r w:rsidR="0046502D">
      <w:fldChar w:fldCharType="separate"/>
    </w:r>
    <w:r w:rsidR="0084346E">
      <w:rPr>
        <w:rStyle w:val="HeaderChar"/>
        <w:noProof/>
        <w:szCs w:val="14"/>
      </w:rPr>
      <w:t>1</w:t>
    </w:r>
    <w:r w:rsidR="0046502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7F38" w14:textId="22D8DC3E" w:rsidR="0046502D" w:rsidRPr="006101C7" w:rsidRDefault="00AF6953" w:rsidP="006101C7">
    <w:pPr>
      <w:pStyle w:val="Footer"/>
      <w:tabs>
        <w:tab w:val="clear" w:pos="4513"/>
        <w:tab w:val="clear" w:pos="9026"/>
        <w:tab w:val="right" w:pos="8787"/>
      </w:tabs>
    </w:pPr>
    <w:sdt>
      <w:sdtPr>
        <w:rPr>
          <w:szCs w:val="14"/>
        </w:rPr>
        <w:tag w:val="cciManRef"/>
        <w:id w:val="-623928896"/>
        <w:lock w:val="sdtLocked"/>
        <w:text/>
      </w:sdtPr>
      <w:sdtEndPr/>
      <w:sdtContent>
        <w:r w:rsidR="007C445A">
          <w:rPr>
            <w:szCs w:val="14"/>
          </w:rPr>
          <w:t>11/78521577_2</w:t>
        </w:r>
      </w:sdtContent>
    </w:sdt>
    <w:r w:rsidR="0046502D">
      <w:rPr>
        <w:szCs w:val="14"/>
      </w:rPr>
      <w:ptab w:relativeTo="margin" w:alignment="right" w:leader="none"/>
    </w:r>
    <w:r w:rsidR="0046502D">
      <w:fldChar w:fldCharType="begin"/>
    </w:r>
    <w:r w:rsidR="0046502D">
      <w:rPr>
        <w:rStyle w:val="HeaderChar"/>
        <w:szCs w:val="14"/>
      </w:rPr>
      <w:instrText xml:space="preserve"> PAGE \* MERGEFORMAT </w:instrText>
    </w:r>
    <w:r w:rsidR="0046502D">
      <w:fldChar w:fldCharType="separate"/>
    </w:r>
    <w:r w:rsidR="0046502D">
      <w:rPr>
        <w:rStyle w:val="HeaderChar"/>
        <w:noProof/>
        <w:szCs w:val="14"/>
      </w:rPr>
      <w:t>1</w:t>
    </w:r>
    <w:r w:rsidR="0046502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7EB8" w14:textId="78590506" w:rsidR="0046502D" w:rsidRPr="006101C7" w:rsidRDefault="00AF6953" w:rsidP="006101C7">
    <w:pPr>
      <w:pStyle w:val="Footer"/>
      <w:tabs>
        <w:tab w:val="clear" w:pos="4513"/>
        <w:tab w:val="clear" w:pos="9026"/>
        <w:tab w:val="right" w:pos="8787"/>
      </w:tabs>
    </w:pPr>
    <w:sdt>
      <w:sdtPr>
        <w:rPr>
          <w:szCs w:val="14"/>
        </w:rPr>
        <w:tag w:val="cciManRef"/>
        <w:id w:val="1656645047"/>
        <w:lock w:val="sdtLocked"/>
        <w:text/>
      </w:sdtPr>
      <w:sdtEndPr/>
      <w:sdtContent>
        <w:r w:rsidR="007C445A">
          <w:rPr>
            <w:szCs w:val="14"/>
          </w:rPr>
          <w:t>11/78521577_2</w:t>
        </w:r>
      </w:sdtContent>
    </w:sdt>
    <w:r w:rsidR="0046502D">
      <w:rPr>
        <w:szCs w:val="14"/>
      </w:rPr>
      <w:ptab w:relativeTo="margin" w:alignment="right" w:leader="none"/>
    </w:r>
    <w:r w:rsidR="0046502D">
      <w:fldChar w:fldCharType="begin"/>
    </w:r>
    <w:r w:rsidR="0046502D">
      <w:rPr>
        <w:rStyle w:val="HeaderChar"/>
        <w:szCs w:val="14"/>
      </w:rPr>
      <w:instrText xml:space="preserve"> PAGE \* MERGEFORMAT </w:instrText>
    </w:r>
    <w:r w:rsidR="0046502D">
      <w:fldChar w:fldCharType="separate"/>
    </w:r>
    <w:r w:rsidR="00EA1CD7">
      <w:rPr>
        <w:rStyle w:val="HeaderChar"/>
        <w:noProof/>
        <w:szCs w:val="14"/>
      </w:rPr>
      <w:t>i</w:t>
    </w:r>
    <w:r w:rsidR="0046502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79A4" w14:textId="14CBB23F" w:rsidR="0046502D" w:rsidRPr="006101C7" w:rsidRDefault="00AF6953" w:rsidP="006101C7">
    <w:pPr>
      <w:pStyle w:val="Footer"/>
      <w:tabs>
        <w:tab w:val="clear" w:pos="4513"/>
        <w:tab w:val="clear" w:pos="9026"/>
        <w:tab w:val="right" w:pos="8787"/>
      </w:tabs>
    </w:pPr>
    <w:sdt>
      <w:sdtPr>
        <w:rPr>
          <w:szCs w:val="14"/>
        </w:rPr>
        <w:tag w:val="cciManRef"/>
        <w:id w:val="1844425108"/>
        <w:lock w:val="sdtLocked"/>
        <w:text/>
      </w:sdtPr>
      <w:sdtEndPr/>
      <w:sdtContent>
        <w:r w:rsidR="007C445A">
          <w:rPr>
            <w:szCs w:val="14"/>
          </w:rPr>
          <w:t>11/78521577_2</w:t>
        </w:r>
      </w:sdtContent>
    </w:sdt>
    <w:r w:rsidR="0046502D">
      <w:rPr>
        <w:szCs w:val="14"/>
      </w:rPr>
      <w:ptab w:relativeTo="margin" w:alignment="right" w:leader="none"/>
    </w:r>
    <w:r w:rsidR="0046502D">
      <w:fldChar w:fldCharType="begin"/>
    </w:r>
    <w:r w:rsidR="0046502D">
      <w:rPr>
        <w:rStyle w:val="HeaderChar"/>
        <w:szCs w:val="14"/>
      </w:rPr>
      <w:instrText xml:space="preserve"> PAGE \* MERGEFORMAT </w:instrText>
    </w:r>
    <w:r w:rsidR="0046502D">
      <w:fldChar w:fldCharType="separate"/>
    </w:r>
    <w:r w:rsidR="0046502D">
      <w:rPr>
        <w:rStyle w:val="HeaderChar"/>
        <w:noProof/>
        <w:szCs w:val="14"/>
      </w:rPr>
      <w:t>i</w:t>
    </w:r>
    <w:r w:rsidR="0046502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EC17" w14:textId="5C481111" w:rsidR="0046502D" w:rsidRPr="006101C7" w:rsidRDefault="00AF6953" w:rsidP="006101C7">
    <w:pPr>
      <w:pStyle w:val="Footer"/>
      <w:tabs>
        <w:tab w:val="clear" w:pos="4513"/>
        <w:tab w:val="clear" w:pos="9026"/>
        <w:tab w:val="right" w:pos="8787"/>
      </w:tabs>
    </w:pPr>
    <w:sdt>
      <w:sdtPr>
        <w:rPr>
          <w:szCs w:val="14"/>
        </w:rPr>
        <w:tag w:val="cciManRef"/>
        <w:id w:val="-1239095484"/>
        <w:lock w:val="sdtLocked"/>
        <w:text/>
      </w:sdtPr>
      <w:sdtEndPr/>
      <w:sdtContent>
        <w:r w:rsidR="007C445A">
          <w:rPr>
            <w:szCs w:val="14"/>
          </w:rPr>
          <w:t>11/78521577_2</w:t>
        </w:r>
      </w:sdtContent>
    </w:sdt>
    <w:r w:rsidR="0046502D">
      <w:rPr>
        <w:szCs w:val="14"/>
      </w:rPr>
      <w:ptab w:relativeTo="margin" w:alignment="right" w:leader="none"/>
    </w:r>
    <w:r w:rsidR="0046502D">
      <w:fldChar w:fldCharType="begin"/>
    </w:r>
    <w:r w:rsidR="0046502D">
      <w:rPr>
        <w:rStyle w:val="HeaderChar"/>
        <w:szCs w:val="14"/>
      </w:rPr>
      <w:instrText xml:space="preserve"> PAGE \* MERGEFORMAT </w:instrText>
    </w:r>
    <w:r w:rsidR="0046502D">
      <w:fldChar w:fldCharType="separate"/>
    </w:r>
    <w:r w:rsidR="0046502D">
      <w:rPr>
        <w:rStyle w:val="HeaderChar"/>
        <w:noProof/>
        <w:szCs w:val="14"/>
      </w:rPr>
      <w:t>1</w:t>
    </w:r>
    <w:r w:rsidR="0046502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0A57" w14:textId="370792A0" w:rsidR="0046502D" w:rsidRPr="006101C7" w:rsidRDefault="00AF6953" w:rsidP="006101C7">
    <w:pPr>
      <w:pStyle w:val="Footer"/>
      <w:tabs>
        <w:tab w:val="clear" w:pos="4513"/>
        <w:tab w:val="clear" w:pos="9026"/>
        <w:tab w:val="right" w:pos="8787"/>
      </w:tabs>
    </w:pPr>
    <w:sdt>
      <w:sdtPr>
        <w:rPr>
          <w:szCs w:val="14"/>
        </w:rPr>
        <w:tag w:val="cciManRef"/>
        <w:id w:val="-2022075519"/>
        <w:lock w:val="sdtLocked"/>
        <w:text/>
      </w:sdtPr>
      <w:sdtEndPr/>
      <w:sdtContent>
        <w:r w:rsidR="007C445A">
          <w:rPr>
            <w:szCs w:val="14"/>
          </w:rPr>
          <w:t>11/78521577_2</w:t>
        </w:r>
      </w:sdtContent>
    </w:sdt>
    <w:r w:rsidR="0046502D">
      <w:rPr>
        <w:szCs w:val="14"/>
      </w:rPr>
      <w:ptab w:relativeTo="margin" w:alignment="right" w:leader="none"/>
    </w:r>
    <w:r w:rsidR="0046502D">
      <w:fldChar w:fldCharType="begin"/>
    </w:r>
    <w:r w:rsidR="0046502D">
      <w:rPr>
        <w:rStyle w:val="HeaderChar"/>
        <w:szCs w:val="14"/>
      </w:rPr>
      <w:instrText xml:space="preserve"> PAGE \* MERGEFORMAT </w:instrText>
    </w:r>
    <w:r w:rsidR="0046502D">
      <w:fldChar w:fldCharType="separate"/>
    </w:r>
    <w:r w:rsidR="00EA1CD7">
      <w:rPr>
        <w:rStyle w:val="HeaderChar"/>
        <w:noProof/>
        <w:szCs w:val="14"/>
      </w:rPr>
      <w:t>1</w:t>
    </w:r>
    <w:r w:rsidR="0046502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E795" w14:textId="6D51BB7F" w:rsidR="0046502D" w:rsidRPr="006101C7" w:rsidRDefault="00AF6953" w:rsidP="006101C7">
    <w:pPr>
      <w:pStyle w:val="Footer"/>
      <w:tabs>
        <w:tab w:val="clear" w:pos="4513"/>
        <w:tab w:val="clear" w:pos="9026"/>
        <w:tab w:val="right" w:pos="8787"/>
      </w:tabs>
    </w:pPr>
    <w:sdt>
      <w:sdtPr>
        <w:rPr>
          <w:szCs w:val="14"/>
        </w:rPr>
        <w:tag w:val="cciManRef"/>
        <w:id w:val="452761069"/>
        <w:lock w:val="sdtLocked"/>
        <w:text/>
      </w:sdtPr>
      <w:sdtEndPr/>
      <w:sdtContent>
        <w:r w:rsidR="007C445A">
          <w:rPr>
            <w:szCs w:val="14"/>
          </w:rPr>
          <w:t>11/78521577_2</w:t>
        </w:r>
      </w:sdtContent>
    </w:sdt>
    <w:r w:rsidR="0046502D">
      <w:rPr>
        <w:szCs w:val="14"/>
      </w:rPr>
      <w:ptab w:relativeTo="margin" w:alignment="right" w:leader="none"/>
    </w:r>
    <w:r w:rsidR="0046502D">
      <w:fldChar w:fldCharType="begin"/>
    </w:r>
    <w:r w:rsidR="0046502D">
      <w:rPr>
        <w:rStyle w:val="HeaderChar"/>
        <w:szCs w:val="14"/>
      </w:rPr>
      <w:instrText xml:space="preserve"> PAGE \* MERGEFORMAT </w:instrText>
    </w:r>
    <w:r w:rsidR="0046502D">
      <w:fldChar w:fldCharType="separate"/>
    </w:r>
    <w:r w:rsidR="0046502D">
      <w:rPr>
        <w:rStyle w:val="HeaderChar"/>
        <w:noProof/>
        <w:szCs w:val="14"/>
      </w:rPr>
      <w:t>1</w:t>
    </w:r>
    <w:r w:rsidR="0046502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0E7A" w14:textId="77777777" w:rsidR="00AF6953" w:rsidRDefault="00AF6953">
      <w:pPr>
        <w:pStyle w:val="Footer"/>
      </w:pPr>
    </w:p>
  </w:footnote>
  <w:footnote w:type="continuationSeparator" w:id="0">
    <w:p w14:paraId="62D42731" w14:textId="77777777" w:rsidR="00AF6953" w:rsidRDefault="00AF6953">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A8B8" w14:textId="77777777" w:rsidR="0046502D" w:rsidRDefault="00465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3ABD" w14:textId="77777777" w:rsidR="0046502D" w:rsidRDefault="00465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FF8A" w14:textId="77777777" w:rsidR="0046502D" w:rsidRDefault="004650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4A33" w14:textId="77777777" w:rsidR="0046502D" w:rsidRDefault="0046502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7637" w14:textId="77777777" w:rsidR="0046502D" w:rsidRDefault="004650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E2C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0F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404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187C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C438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8C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BE87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26E2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AE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F6F6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74C4528"/>
    <w:multiLevelType w:val="multilevel"/>
    <w:tmpl w:val="0ABE891C"/>
    <w:name w:val="Definitions"/>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709192C"/>
    <w:multiLevelType w:val="multilevel"/>
    <w:tmpl w:val="7D28D1F6"/>
    <w:lvl w:ilvl="0">
      <w:start w:val="1"/>
      <w:numFmt w:val="none"/>
      <w:suff w:val="nothing"/>
      <w:lvlText w:val=""/>
      <w:lvlJc w:val="left"/>
      <w:pPr>
        <w:ind w:left="709" w:firstLine="0"/>
      </w:pPr>
      <w:rPr>
        <w:rFonts w:hint="default"/>
      </w:rPr>
    </w:lvl>
    <w:lvl w:ilvl="1">
      <w:start w:val="1"/>
      <w:numFmt w:val="lowerLetter"/>
      <w:lvlText w:val="(%2)"/>
      <w:lvlJc w:val="left"/>
      <w:pPr>
        <w:tabs>
          <w:tab w:val="num" w:pos="1559"/>
        </w:tabs>
        <w:ind w:left="1559" w:hanging="850"/>
      </w:pPr>
      <w:rPr>
        <w:rFonts w:hint="default"/>
      </w:rPr>
    </w:lvl>
    <w:lvl w:ilvl="2">
      <w:start w:val="1"/>
      <w:numFmt w:val="lowerRoman"/>
      <w:lvlText w:val="(%3)"/>
      <w:lvlJc w:val="left"/>
      <w:pPr>
        <w:ind w:left="2268"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4" w15:restartNumberingAfterBreak="0">
    <w:nsid w:val="3A3E163E"/>
    <w:multiLevelType w:val="multilevel"/>
    <w:tmpl w:val="E5BE6CB0"/>
    <w:name w:val="Schedule"/>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15" w15:restartNumberingAfterBreak="0">
    <w:nsid w:val="3E226B8E"/>
    <w:multiLevelType w:val="multilevel"/>
    <w:tmpl w:val="40B6D462"/>
    <w:name w:val="Main"/>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Roman"/>
      <w:pStyle w:val="Level8Number"/>
      <w:lvlText w:val="(%8)"/>
      <w:lvlJc w:val="left"/>
      <w:pPr>
        <w:ind w:left="4321" w:hanging="721"/>
      </w:pPr>
      <w:rPr>
        <w:rFonts w:asciiTheme="minorHAnsi" w:eastAsiaTheme="minorHAnsi" w:hAnsiTheme="minorHAnsi" w:cstheme="minorBidi"/>
      </w:rPr>
    </w:lvl>
    <w:lvl w:ilvl="8">
      <w:start w:val="1"/>
      <w:numFmt w:val="lowerRoman"/>
      <w:lvlText w:val="%9)"/>
      <w:lvlJc w:val="left"/>
      <w:pPr>
        <w:ind w:left="5041" w:hanging="720"/>
      </w:pPr>
      <w:rPr>
        <w:rFonts w:hint="default"/>
      </w:rPr>
    </w:lvl>
  </w:abstractNum>
  <w:abstractNum w:abstractNumId="16" w15:restartNumberingAfterBreak="0">
    <w:nsid w:val="45BD16EB"/>
    <w:multiLevelType w:val="hybridMultilevel"/>
    <w:tmpl w:val="B96879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654376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6C74A7"/>
    <w:multiLevelType w:val="multilevel"/>
    <w:tmpl w:val="5F0E2AF8"/>
    <w:name w:val="Intro"/>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6F8E7559"/>
    <w:multiLevelType w:val="multilevel"/>
    <w:tmpl w:val="6D167AC6"/>
    <w:styleLink w:val="Appendices"/>
    <w:lvl w:ilvl="0">
      <w:start w:val="1"/>
      <w:numFmt w:val="upperLetter"/>
      <w:pStyle w:val="Appendix"/>
      <w:suff w:val="nothing"/>
      <w:lvlText w:val="Appendix %1"/>
      <w:lvlJc w:val="left"/>
      <w:pPr>
        <w:ind w:left="0" w:firstLine="0"/>
      </w:pPr>
      <w:rPr>
        <w:rFonts w:hint="default"/>
      </w:rPr>
    </w:lvl>
    <w:lvl w:ilvl="1">
      <w:start w:val="1"/>
      <w:numFmt w:val="decimal"/>
      <w:pStyle w:val="AppPart"/>
      <w:suff w:val="nothing"/>
      <w:lvlText w:val="Part %2"/>
      <w:lvlJc w:val="left"/>
      <w:pPr>
        <w:ind w:left="0" w:firstLine="0"/>
      </w:pPr>
      <w:rPr>
        <w:rFonts w:hint="default"/>
      </w:rPr>
    </w:lvl>
    <w:lvl w:ilvl="2">
      <w:start w:val="1"/>
      <w:numFmt w:val="decimal"/>
      <w:pStyle w:val="App1Number"/>
      <w:lvlText w:val="%3"/>
      <w:lvlJc w:val="left"/>
      <w:pPr>
        <w:ind w:left="720" w:hanging="720"/>
      </w:pPr>
      <w:rPr>
        <w:rFonts w:hint="default"/>
      </w:rPr>
    </w:lvl>
    <w:lvl w:ilvl="3">
      <w:start w:val="1"/>
      <w:numFmt w:val="decimal"/>
      <w:pStyle w:val="App2Number"/>
      <w:lvlText w:val="%3.%4"/>
      <w:lvlJc w:val="left"/>
      <w:pPr>
        <w:ind w:left="720" w:hanging="720"/>
      </w:pPr>
      <w:rPr>
        <w:rFonts w:hint="default"/>
      </w:rPr>
    </w:lvl>
    <w:lvl w:ilvl="4">
      <w:start w:val="1"/>
      <w:numFmt w:val="decimal"/>
      <w:pStyle w:val="App3Number"/>
      <w:lvlText w:val="%3.%4.%5"/>
      <w:lvlJc w:val="left"/>
      <w:pPr>
        <w:ind w:left="720" w:hanging="720"/>
      </w:pPr>
      <w:rPr>
        <w:rFonts w:hint="default"/>
      </w:rPr>
    </w:lvl>
    <w:lvl w:ilvl="5">
      <w:start w:val="1"/>
      <w:numFmt w:val="lowerLetter"/>
      <w:pStyle w:val="App4Number"/>
      <w:lvlText w:val="(%6)"/>
      <w:lvlJc w:val="left"/>
      <w:pPr>
        <w:ind w:left="1440" w:hanging="720"/>
      </w:pPr>
      <w:rPr>
        <w:rFonts w:hint="default"/>
      </w:rPr>
    </w:lvl>
    <w:lvl w:ilvl="6">
      <w:start w:val="1"/>
      <w:numFmt w:val="lowerRoman"/>
      <w:pStyle w:val="App5Number"/>
      <w:lvlText w:val="(%7)"/>
      <w:lvlJc w:val="left"/>
      <w:pPr>
        <w:ind w:left="2160" w:hanging="720"/>
      </w:pPr>
      <w:rPr>
        <w:rFonts w:hint="default"/>
      </w:rPr>
    </w:lvl>
    <w:lvl w:ilvl="7">
      <w:start w:val="1"/>
      <w:numFmt w:val="upperLetter"/>
      <w:pStyle w:val="App6Number"/>
      <w:lvlText w:val="(%8)"/>
      <w:lvlJc w:val="left"/>
      <w:pPr>
        <w:ind w:left="2880" w:hanging="1287"/>
      </w:pPr>
      <w:rPr>
        <w:rFonts w:hint="default"/>
      </w:rPr>
    </w:lvl>
    <w:lvl w:ilvl="8">
      <w:start w:val="1"/>
      <w:numFmt w:val="none"/>
      <w:lvlText w:val=""/>
      <w:lvlJc w:val="left"/>
      <w:pPr>
        <w:ind w:left="3601" w:hanging="721"/>
      </w:pPr>
      <w:rPr>
        <w:rFonts w:hint="default"/>
      </w:rPr>
    </w:lvl>
  </w:abstractNum>
  <w:abstractNum w:abstractNumId="20" w15:restartNumberingAfterBreak="0">
    <w:nsid w:val="71D30242"/>
    <w:multiLevelType w:val="multilevel"/>
    <w:tmpl w:val="E6060564"/>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NotTrackFormatting/>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F1"/>
    <w:rsid w:val="00061421"/>
    <w:rsid w:val="00070ABF"/>
    <w:rsid w:val="00077B81"/>
    <w:rsid w:val="00081029"/>
    <w:rsid w:val="0008529A"/>
    <w:rsid w:val="0009038F"/>
    <w:rsid w:val="000A7904"/>
    <w:rsid w:val="000B3A5C"/>
    <w:rsid w:val="000B743D"/>
    <w:rsid w:val="000C19F4"/>
    <w:rsid w:val="000C3D6A"/>
    <w:rsid w:val="000D741B"/>
    <w:rsid w:val="000E0CCA"/>
    <w:rsid w:val="000E2B4B"/>
    <w:rsid w:val="000F07AB"/>
    <w:rsid w:val="000F4CB8"/>
    <w:rsid w:val="00115C45"/>
    <w:rsid w:val="00116F13"/>
    <w:rsid w:val="00117E8B"/>
    <w:rsid w:val="00136498"/>
    <w:rsid w:val="00141906"/>
    <w:rsid w:val="00151E62"/>
    <w:rsid w:val="00154BEC"/>
    <w:rsid w:val="00162B9C"/>
    <w:rsid w:val="00171FAA"/>
    <w:rsid w:val="001867FD"/>
    <w:rsid w:val="0019681A"/>
    <w:rsid w:val="001F09B1"/>
    <w:rsid w:val="001F59A6"/>
    <w:rsid w:val="002067C8"/>
    <w:rsid w:val="00242EC8"/>
    <w:rsid w:val="0024614E"/>
    <w:rsid w:val="0026175E"/>
    <w:rsid w:val="002618DA"/>
    <w:rsid w:val="00283CC4"/>
    <w:rsid w:val="00293C42"/>
    <w:rsid w:val="0029763B"/>
    <w:rsid w:val="002B2F8D"/>
    <w:rsid w:val="002E42A5"/>
    <w:rsid w:val="002F0CAB"/>
    <w:rsid w:val="002F3045"/>
    <w:rsid w:val="0030159C"/>
    <w:rsid w:val="00304240"/>
    <w:rsid w:val="00324309"/>
    <w:rsid w:val="003464A1"/>
    <w:rsid w:val="0035320A"/>
    <w:rsid w:val="00354564"/>
    <w:rsid w:val="003662A7"/>
    <w:rsid w:val="00371455"/>
    <w:rsid w:val="00377847"/>
    <w:rsid w:val="003944C8"/>
    <w:rsid w:val="003A3423"/>
    <w:rsid w:val="003A6E15"/>
    <w:rsid w:val="003B6EBB"/>
    <w:rsid w:val="003D27D8"/>
    <w:rsid w:val="003E024E"/>
    <w:rsid w:val="003E6A3B"/>
    <w:rsid w:val="003F1755"/>
    <w:rsid w:val="003F6A7D"/>
    <w:rsid w:val="003F7B1E"/>
    <w:rsid w:val="00404AB1"/>
    <w:rsid w:val="00421450"/>
    <w:rsid w:val="00442023"/>
    <w:rsid w:val="00453C49"/>
    <w:rsid w:val="00456445"/>
    <w:rsid w:val="004648D0"/>
    <w:rsid w:val="0046502D"/>
    <w:rsid w:val="00481D1E"/>
    <w:rsid w:val="00491334"/>
    <w:rsid w:val="004934D4"/>
    <w:rsid w:val="004C699F"/>
    <w:rsid w:val="00506EB7"/>
    <w:rsid w:val="00507773"/>
    <w:rsid w:val="00515FFA"/>
    <w:rsid w:val="00530DFB"/>
    <w:rsid w:val="00545CAC"/>
    <w:rsid w:val="00586088"/>
    <w:rsid w:val="00587606"/>
    <w:rsid w:val="005A35F9"/>
    <w:rsid w:val="005B23A6"/>
    <w:rsid w:val="005B7F57"/>
    <w:rsid w:val="005C370E"/>
    <w:rsid w:val="005D3BFC"/>
    <w:rsid w:val="005E1EA2"/>
    <w:rsid w:val="005E459C"/>
    <w:rsid w:val="005F3C46"/>
    <w:rsid w:val="006101C7"/>
    <w:rsid w:val="006617C9"/>
    <w:rsid w:val="006619CF"/>
    <w:rsid w:val="00664455"/>
    <w:rsid w:val="006828F0"/>
    <w:rsid w:val="00685EC2"/>
    <w:rsid w:val="00697BB1"/>
    <w:rsid w:val="006A1A4D"/>
    <w:rsid w:val="006D0C30"/>
    <w:rsid w:val="006D5A43"/>
    <w:rsid w:val="006E3951"/>
    <w:rsid w:val="006F5EEE"/>
    <w:rsid w:val="007103FB"/>
    <w:rsid w:val="007138A5"/>
    <w:rsid w:val="00734199"/>
    <w:rsid w:val="00754E76"/>
    <w:rsid w:val="00757E75"/>
    <w:rsid w:val="007767B6"/>
    <w:rsid w:val="007B389E"/>
    <w:rsid w:val="007C445A"/>
    <w:rsid w:val="007D36C2"/>
    <w:rsid w:val="007D59C4"/>
    <w:rsid w:val="007E174E"/>
    <w:rsid w:val="007E1AC7"/>
    <w:rsid w:val="007F00F0"/>
    <w:rsid w:val="007F1D31"/>
    <w:rsid w:val="007F78A3"/>
    <w:rsid w:val="00800881"/>
    <w:rsid w:val="008048A9"/>
    <w:rsid w:val="008117D6"/>
    <w:rsid w:val="008424BB"/>
    <w:rsid w:val="0084346E"/>
    <w:rsid w:val="00862E31"/>
    <w:rsid w:val="00894E35"/>
    <w:rsid w:val="008A0121"/>
    <w:rsid w:val="008B56BD"/>
    <w:rsid w:val="008C02CA"/>
    <w:rsid w:val="008C0A24"/>
    <w:rsid w:val="008D0F0D"/>
    <w:rsid w:val="008E0DB1"/>
    <w:rsid w:val="008E566D"/>
    <w:rsid w:val="008F41F5"/>
    <w:rsid w:val="008F5050"/>
    <w:rsid w:val="00900DBB"/>
    <w:rsid w:val="009114B4"/>
    <w:rsid w:val="00914CD3"/>
    <w:rsid w:val="009343BD"/>
    <w:rsid w:val="00943212"/>
    <w:rsid w:val="00943E27"/>
    <w:rsid w:val="0095517D"/>
    <w:rsid w:val="0095796D"/>
    <w:rsid w:val="009633FB"/>
    <w:rsid w:val="00967324"/>
    <w:rsid w:val="00977758"/>
    <w:rsid w:val="00994AC4"/>
    <w:rsid w:val="009A0EA5"/>
    <w:rsid w:val="009A25DA"/>
    <w:rsid w:val="009B72A7"/>
    <w:rsid w:val="009C1851"/>
    <w:rsid w:val="009C73DD"/>
    <w:rsid w:val="009D7A3A"/>
    <w:rsid w:val="009E69EB"/>
    <w:rsid w:val="009F3368"/>
    <w:rsid w:val="009F3C00"/>
    <w:rsid w:val="00A06097"/>
    <w:rsid w:val="00A14B25"/>
    <w:rsid w:val="00A37187"/>
    <w:rsid w:val="00A47758"/>
    <w:rsid w:val="00A51D64"/>
    <w:rsid w:val="00A63847"/>
    <w:rsid w:val="00A73A0B"/>
    <w:rsid w:val="00A8169F"/>
    <w:rsid w:val="00AB5593"/>
    <w:rsid w:val="00AD2323"/>
    <w:rsid w:val="00AF1951"/>
    <w:rsid w:val="00AF33D3"/>
    <w:rsid w:val="00AF4041"/>
    <w:rsid w:val="00AF6953"/>
    <w:rsid w:val="00B04361"/>
    <w:rsid w:val="00B20EF3"/>
    <w:rsid w:val="00B218CA"/>
    <w:rsid w:val="00B5366C"/>
    <w:rsid w:val="00B83E7A"/>
    <w:rsid w:val="00B94C83"/>
    <w:rsid w:val="00B94C97"/>
    <w:rsid w:val="00B97CDF"/>
    <w:rsid w:val="00BA1880"/>
    <w:rsid w:val="00BB7C17"/>
    <w:rsid w:val="00BC04E8"/>
    <w:rsid w:val="00BC0CC9"/>
    <w:rsid w:val="00BE0A06"/>
    <w:rsid w:val="00BF106B"/>
    <w:rsid w:val="00BF3B3D"/>
    <w:rsid w:val="00BF4FD0"/>
    <w:rsid w:val="00BF6689"/>
    <w:rsid w:val="00C012D8"/>
    <w:rsid w:val="00C0755D"/>
    <w:rsid w:val="00C17604"/>
    <w:rsid w:val="00C3793B"/>
    <w:rsid w:val="00C8035E"/>
    <w:rsid w:val="00C84890"/>
    <w:rsid w:val="00C87A50"/>
    <w:rsid w:val="00C90535"/>
    <w:rsid w:val="00CC1F32"/>
    <w:rsid w:val="00CC2506"/>
    <w:rsid w:val="00CC455C"/>
    <w:rsid w:val="00CE3083"/>
    <w:rsid w:val="00CF7798"/>
    <w:rsid w:val="00D027B0"/>
    <w:rsid w:val="00D10A02"/>
    <w:rsid w:val="00D11576"/>
    <w:rsid w:val="00D16223"/>
    <w:rsid w:val="00D16913"/>
    <w:rsid w:val="00D21A3A"/>
    <w:rsid w:val="00D25502"/>
    <w:rsid w:val="00D538E9"/>
    <w:rsid w:val="00D738BE"/>
    <w:rsid w:val="00D805FC"/>
    <w:rsid w:val="00D9228E"/>
    <w:rsid w:val="00D94F1A"/>
    <w:rsid w:val="00D9643A"/>
    <w:rsid w:val="00DA66C6"/>
    <w:rsid w:val="00DB20CC"/>
    <w:rsid w:val="00DB4A13"/>
    <w:rsid w:val="00DB569D"/>
    <w:rsid w:val="00DE5289"/>
    <w:rsid w:val="00DF6D40"/>
    <w:rsid w:val="00DF6F09"/>
    <w:rsid w:val="00E42731"/>
    <w:rsid w:val="00E5490F"/>
    <w:rsid w:val="00E5742E"/>
    <w:rsid w:val="00E63BF6"/>
    <w:rsid w:val="00E80F62"/>
    <w:rsid w:val="00E84CE1"/>
    <w:rsid w:val="00EA1CD7"/>
    <w:rsid w:val="00EB0FDD"/>
    <w:rsid w:val="00EB3242"/>
    <w:rsid w:val="00EC4BDB"/>
    <w:rsid w:val="00ED3136"/>
    <w:rsid w:val="00ED5855"/>
    <w:rsid w:val="00EE1F21"/>
    <w:rsid w:val="00F00D25"/>
    <w:rsid w:val="00F12DF7"/>
    <w:rsid w:val="00F148F6"/>
    <w:rsid w:val="00F16C41"/>
    <w:rsid w:val="00F17C18"/>
    <w:rsid w:val="00F270AF"/>
    <w:rsid w:val="00F30918"/>
    <w:rsid w:val="00F3684B"/>
    <w:rsid w:val="00F41CA5"/>
    <w:rsid w:val="00F656CC"/>
    <w:rsid w:val="00FC10F1"/>
    <w:rsid w:val="00FD14B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DEAAD"/>
  <w15:docId w15:val="{5B42956A-96D8-4F3D-8665-AF38C712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19"/>
    <w:lsdException w:name="heading 1" w:uiPriority="59"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uiPriority="39" w:unhideWhenUsed="1"/>
    <w:lsdException w:name="footer"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9"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lsdException w:name="Date" w:semiHidden="1" w:uiPriority="0"/>
    <w:lsdException w:name="Body Text First Indent" w:semiHidden="1" w:uiPriority="0"/>
    <w:lsdException w:name="Body Text First Indent 2" w:semiHidden="1" w:uiPriority="0" w:unhideWhenUsed="1"/>
    <w:lsdException w:name="Note Heading" w:semiHidden="1" w:uiPriority="0" w:unhideWhenUsed="1"/>
    <w:lsdException w:name="Body Text 2" w:semiHidden="1" w:uiPriority="19" w:unhideWhenUsed="1" w:qFormat="1"/>
    <w:lsdException w:name="Body Text 3" w:semiHidden="1" w:uiPriority="19"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5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pPr>
      <w:spacing w:after="0"/>
    </w:pPr>
  </w:style>
  <w:style w:type="paragraph" w:styleId="Heading1">
    <w:name w:val="heading 1"/>
    <w:basedOn w:val="Normal"/>
    <w:next w:val="Normal"/>
    <w:link w:val="Heading1Char"/>
    <w:uiPriority w:val="59"/>
    <w:semiHidden/>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paragraph" w:styleId="Heading2">
    <w:name w:val="heading 2"/>
    <w:basedOn w:val="BodyText"/>
    <w:next w:val="BodyText2"/>
    <w:link w:val="Heading2Char"/>
    <w:uiPriority w:val="99"/>
    <w:semiHidden/>
    <w:qFormat/>
    <w:pPr>
      <w:keepNext/>
      <w:tabs>
        <w:tab w:val="num" w:pos="720"/>
      </w:tabs>
      <w:ind w:left="720" w:hanging="720"/>
      <w:outlineLvl w:val="1"/>
    </w:pPr>
    <w:rPr>
      <w:rFonts w:ascii="Arial" w:eastAsia="Times New Roman" w:hAnsi="Arial" w:cs="Arabic Transparent"/>
      <w:b/>
      <w:bCs/>
      <w:szCs w:val="24"/>
    </w:rPr>
  </w:style>
  <w:style w:type="paragraph" w:styleId="Heading3">
    <w:name w:val="heading 3"/>
    <w:basedOn w:val="BodyText"/>
    <w:next w:val="BodyText3"/>
    <w:link w:val="Heading3Char"/>
    <w:uiPriority w:val="99"/>
    <w:semiHidden/>
    <w:qFormat/>
    <w:pPr>
      <w:tabs>
        <w:tab w:val="num" w:pos="720"/>
      </w:tabs>
      <w:ind w:left="720" w:hanging="720"/>
      <w:outlineLvl w:val="2"/>
    </w:pPr>
    <w:rPr>
      <w:rFonts w:ascii="Arial" w:eastAsia="Times New Roman" w:hAnsi="Arial" w:cs="Arabic Transparent"/>
      <w:szCs w:val="24"/>
    </w:rPr>
  </w:style>
  <w:style w:type="paragraph" w:styleId="Heading4">
    <w:name w:val="heading 4"/>
    <w:basedOn w:val="BodyText"/>
    <w:link w:val="Heading4Char"/>
    <w:uiPriority w:val="99"/>
    <w:semiHidden/>
    <w:qFormat/>
    <w:pPr>
      <w:tabs>
        <w:tab w:val="num" w:pos="1440"/>
      </w:tabs>
      <w:ind w:left="1440" w:hanging="720"/>
      <w:outlineLvl w:val="3"/>
    </w:pPr>
    <w:rPr>
      <w:rFonts w:ascii="Arial" w:eastAsia="Times New Roman" w:hAnsi="Arial" w:cs="Arabic Transparent"/>
      <w:szCs w:val="24"/>
    </w:rPr>
  </w:style>
  <w:style w:type="paragraph" w:styleId="Heading5">
    <w:name w:val="heading 5"/>
    <w:basedOn w:val="BodyText"/>
    <w:link w:val="Heading5Char"/>
    <w:uiPriority w:val="99"/>
    <w:semiHidden/>
    <w:qFormat/>
    <w:pPr>
      <w:tabs>
        <w:tab w:val="num" w:pos="2160"/>
      </w:tabs>
      <w:ind w:left="2160" w:hanging="720"/>
      <w:outlineLvl w:val="4"/>
    </w:pPr>
    <w:rPr>
      <w:rFonts w:ascii="Arial" w:eastAsia="Times New Roman" w:hAnsi="Arial" w:cs="Arabic Transparent"/>
      <w:szCs w:val="24"/>
    </w:rPr>
  </w:style>
  <w:style w:type="paragraph" w:styleId="Heading6">
    <w:name w:val="heading 6"/>
    <w:basedOn w:val="BodyText"/>
    <w:link w:val="Heading6Char"/>
    <w:uiPriority w:val="99"/>
    <w:semiHidden/>
    <w:qFormat/>
    <w:pPr>
      <w:tabs>
        <w:tab w:val="num" w:pos="2880"/>
      </w:tabs>
      <w:ind w:left="2880" w:hanging="720"/>
      <w:outlineLvl w:val="5"/>
    </w:pPr>
    <w:rPr>
      <w:rFonts w:ascii="Arial" w:eastAsia="Times New Roman" w:hAnsi="Arial" w:cs="Arabic Transparent"/>
      <w:szCs w:val="24"/>
    </w:rPr>
  </w:style>
  <w:style w:type="paragraph" w:styleId="Heading7">
    <w:name w:val="heading 7"/>
    <w:basedOn w:val="BodyText"/>
    <w:next w:val="Normal"/>
    <w:link w:val="Heading7Char"/>
    <w:uiPriority w:val="99"/>
    <w:semiHidden/>
    <w:qFormat/>
    <w:pPr>
      <w:outlineLvl w:val="6"/>
    </w:pPr>
    <w:rPr>
      <w:rFonts w:ascii="Arial" w:eastAsia="Times New Roman" w:hAnsi="Arial" w:cs="Arabic Transparent"/>
      <w:b/>
      <w:sz w:val="28"/>
      <w:szCs w:val="24"/>
    </w:rPr>
  </w:style>
  <w:style w:type="paragraph" w:styleId="Heading8">
    <w:name w:val="heading 8"/>
    <w:basedOn w:val="Normal"/>
    <w:next w:val="Normal"/>
    <w:link w:val="Heading8Char"/>
    <w:uiPriority w:val="99"/>
    <w:semiHidden/>
    <w:qFormat/>
    <w:pPr>
      <w:spacing w:before="120"/>
      <w:outlineLvl w:val="7"/>
    </w:pPr>
    <w:rPr>
      <w:rFonts w:ascii="Arial" w:eastAsia="Times New Roman" w:hAnsi="Arial" w:cs="Arabic Transparent"/>
      <w:b/>
      <w:sz w:val="24"/>
      <w:szCs w:val="24"/>
    </w:rPr>
  </w:style>
  <w:style w:type="paragraph" w:styleId="Heading9">
    <w:name w:val="heading 9"/>
    <w:basedOn w:val="Normal"/>
    <w:next w:val="Normal"/>
    <w:link w:val="Heading9Char"/>
    <w:uiPriority w:val="99"/>
    <w:semiHidden/>
    <w:qFormat/>
    <w:pPr>
      <w:numPr>
        <w:ilvl w:val="8"/>
        <w:numId w:val="10"/>
      </w:numPr>
      <w:spacing w:before="240" w:after="60"/>
      <w:outlineLvl w:val="8"/>
    </w:pPr>
    <w:rPr>
      <w:rFonts w:ascii="Arial" w:eastAsia="Times New Roman" w:hAnsi="Arial" w:cs="Arabic Transparent"/>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9"/>
    <w:qFormat/>
    <w:pPr>
      <w:spacing w:after="240"/>
    </w:pPr>
  </w:style>
  <w:style w:type="character" w:customStyle="1" w:styleId="BodyTextChar">
    <w:name w:val="Body Text Char"/>
    <w:basedOn w:val="DefaultParagraphFont"/>
    <w:link w:val="BodyText"/>
    <w:uiPriority w:val="19"/>
  </w:style>
  <w:style w:type="paragraph" w:customStyle="1" w:styleId="BodyText1">
    <w:name w:val="Body Text 1"/>
    <w:basedOn w:val="BodyText"/>
    <w:link w:val="BodyText1Char"/>
    <w:uiPriority w:val="19"/>
    <w:qFormat/>
    <w:pPr>
      <w:ind w:left="720"/>
    </w:pPr>
  </w:style>
  <w:style w:type="paragraph" w:styleId="BodyText2">
    <w:name w:val="Body Text 2"/>
    <w:basedOn w:val="BodyText"/>
    <w:link w:val="BodyText2Char"/>
    <w:uiPriority w:val="19"/>
    <w:qFormat/>
    <w:pPr>
      <w:ind w:left="1440"/>
    </w:pPr>
  </w:style>
  <w:style w:type="character" w:customStyle="1" w:styleId="BodyText2Char">
    <w:name w:val="Body Text 2 Char"/>
    <w:basedOn w:val="DefaultParagraphFont"/>
    <w:link w:val="BodyText2"/>
    <w:uiPriority w:val="19"/>
  </w:style>
  <w:style w:type="paragraph" w:customStyle="1" w:styleId="CoverDocumentTitle">
    <w:name w:val="Cover Document Title"/>
    <w:basedOn w:val="BodyText"/>
    <w:next w:val="CoverDocumentDescription"/>
    <w:uiPriority w:val="3"/>
    <w:rPr>
      <w:rFonts w:cstheme="minorHAnsi"/>
      <w:sz w:val="32"/>
      <w:szCs w:val="36"/>
    </w:rPr>
  </w:style>
  <w:style w:type="paragraph" w:customStyle="1" w:styleId="CoverDate">
    <w:name w:val="Cover Date"/>
    <w:basedOn w:val="BodyText"/>
    <w:uiPriority w:val="5"/>
    <w:rPr>
      <w:b/>
      <w:bCs/>
      <w:sz w:val="28"/>
      <w:szCs w:val="28"/>
    </w:rPr>
  </w:style>
  <w:style w:type="paragraph" w:customStyle="1" w:styleId="CoverPartyName">
    <w:name w:val="Cover Party Name"/>
    <w:basedOn w:val="Normal"/>
    <w:next w:val="CoverPartyRole"/>
    <w:uiPriority w:val="5"/>
    <w:rPr>
      <w:b/>
      <w:bCs/>
      <w:sz w:val="22"/>
      <w:szCs w:val="24"/>
    </w:rPr>
  </w:style>
  <w:style w:type="paragraph" w:customStyle="1" w:styleId="CoverPartyRole">
    <w:name w:val="Cover Party Role"/>
    <w:basedOn w:val="BodyText"/>
    <w:next w:val="CoverPartyName"/>
    <w:uiPriority w:val="5"/>
    <w:rPr>
      <w:sz w:val="22"/>
      <w:szCs w:val="24"/>
    </w:rPr>
  </w:style>
  <w:style w:type="paragraph" w:customStyle="1" w:styleId="CoverText">
    <w:name w:val="Cover Text"/>
    <w:basedOn w:val="BodyText"/>
    <w:uiPriority w:val="5"/>
  </w:style>
  <w:style w:type="paragraph" w:customStyle="1" w:styleId="CoverDocumentDescription">
    <w:name w:val="Cover Document Description"/>
    <w:basedOn w:val="BodyText"/>
    <w:uiPriority w:val="4"/>
  </w:style>
  <w:style w:type="character" w:customStyle="1" w:styleId="Heading1Char">
    <w:name w:val="Heading 1 Char"/>
    <w:basedOn w:val="DefaultParagraphFont"/>
    <w:link w:val="Heading1"/>
    <w:uiPriority w:val="59"/>
    <w:semiHidden/>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pPr>
      <w:keepNext/>
    </w:pPr>
    <w:rPr>
      <w:b/>
      <w:bCs/>
    </w:rPr>
  </w:style>
  <w:style w:type="paragraph" w:customStyle="1" w:styleId="IntroHeading">
    <w:name w:val="Intro Heading"/>
    <w:basedOn w:val="BodyText"/>
    <w:next w:val="BodyText"/>
    <w:uiPriority w:val="9"/>
    <w:pPr>
      <w:keepNext/>
      <w:numPr>
        <w:numId w:val="6"/>
      </w:numPr>
    </w:pPr>
    <w:rPr>
      <w:b/>
      <w:bCs/>
      <w:sz w:val="22"/>
      <w:szCs w:val="24"/>
    </w:rPr>
  </w:style>
  <w:style w:type="paragraph" w:customStyle="1" w:styleId="Parties1">
    <w:name w:val="Parties 1"/>
    <w:basedOn w:val="BodyText"/>
    <w:uiPriority w:val="9"/>
    <w:pPr>
      <w:numPr>
        <w:ilvl w:val="1"/>
        <w:numId w:val="6"/>
      </w:numPr>
    </w:pPr>
  </w:style>
  <w:style w:type="paragraph" w:customStyle="1" w:styleId="Parties2">
    <w:name w:val="Parties 2"/>
    <w:basedOn w:val="BodyText"/>
    <w:uiPriority w:val="9"/>
    <w:pPr>
      <w:numPr>
        <w:ilvl w:val="2"/>
        <w:numId w:val="6"/>
      </w:numPr>
    </w:pPr>
  </w:style>
  <w:style w:type="paragraph" w:customStyle="1" w:styleId="Background1">
    <w:name w:val="Background 1"/>
    <w:basedOn w:val="BodyText"/>
    <w:uiPriority w:val="11"/>
    <w:pPr>
      <w:numPr>
        <w:ilvl w:val="3"/>
        <w:numId w:val="6"/>
      </w:numPr>
    </w:pPr>
  </w:style>
  <w:style w:type="paragraph" w:customStyle="1" w:styleId="Background2">
    <w:name w:val="Background 2"/>
    <w:basedOn w:val="BodyText"/>
    <w:uiPriority w:val="11"/>
    <w:pPr>
      <w:numPr>
        <w:ilvl w:val="4"/>
        <w:numId w:val="6"/>
      </w:numPr>
    </w:pPr>
  </w:style>
  <w:style w:type="paragraph" w:customStyle="1" w:styleId="RestartNumbering">
    <w:name w:val="Restart Numbering"/>
    <w:basedOn w:val="Normal"/>
    <w:uiPriority w:val="19"/>
    <w:pPr>
      <w:ind w:left="720" w:hanging="720"/>
    </w:pPr>
  </w:style>
  <w:style w:type="paragraph" w:customStyle="1" w:styleId="Level1Heading">
    <w:name w:val="Level 1 Heading"/>
    <w:basedOn w:val="BodyText"/>
    <w:next w:val="BodyText1"/>
    <w:uiPriority w:val="19"/>
    <w:qFormat/>
    <w:pPr>
      <w:keepNext/>
      <w:numPr>
        <w:numId w:val="2"/>
      </w:numPr>
      <w:outlineLvl w:val="0"/>
    </w:pPr>
    <w:rPr>
      <w:b/>
      <w:bCs/>
      <w:sz w:val="22"/>
      <w:szCs w:val="24"/>
    </w:rPr>
  </w:style>
  <w:style w:type="paragraph" w:customStyle="1" w:styleId="Level2Number">
    <w:name w:val="Level 2 Number"/>
    <w:basedOn w:val="BodyText"/>
    <w:uiPriority w:val="19"/>
    <w:qFormat/>
    <w:pPr>
      <w:numPr>
        <w:ilvl w:val="1"/>
        <w:numId w:val="2"/>
      </w:numPr>
    </w:pPr>
  </w:style>
  <w:style w:type="paragraph" w:customStyle="1" w:styleId="Level3Number">
    <w:name w:val="Level 3 Number"/>
    <w:basedOn w:val="BodyText"/>
    <w:uiPriority w:val="19"/>
    <w:qFormat/>
    <w:pPr>
      <w:numPr>
        <w:ilvl w:val="2"/>
        <w:numId w:val="2"/>
      </w:numPr>
    </w:pPr>
  </w:style>
  <w:style w:type="paragraph" w:customStyle="1" w:styleId="Level4Number">
    <w:name w:val="Level 4 Number"/>
    <w:basedOn w:val="BodyText"/>
    <w:uiPriority w:val="19"/>
    <w:qFormat/>
    <w:pPr>
      <w:numPr>
        <w:ilvl w:val="3"/>
        <w:numId w:val="2"/>
      </w:numPr>
    </w:pPr>
  </w:style>
  <w:style w:type="paragraph" w:customStyle="1" w:styleId="Level5Number">
    <w:name w:val="Level 5 Number"/>
    <w:basedOn w:val="BodyText"/>
    <w:uiPriority w:val="19"/>
    <w:pPr>
      <w:numPr>
        <w:ilvl w:val="4"/>
        <w:numId w:val="2"/>
      </w:numPr>
    </w:pPr>
  </w:style>
  <w:style w:type="paragraph" w:customStyle="1" w:styleId="Level6Number">
    <w:name w:val="Level 6 Number"/>
    <w:basedOn w:val="BodyText"/>
    <w:uiPriority w:val="19"/>
    <w:pPr>
      <w:numPr>
        <w:ilvl w:val="5"/>
        <w:numId w:val="2"/>
      </w:numPr>
    </w:pPr>
  </w:style>
  <w:style w:type="paragraph" w:customStyle="1" w:styleId="Level7Number">
    <w:name w:val="Level 7 Number"/>
    <w:basedOn w:val="BodyText"/>
    <w:uiPriority w:val="19"/>
    <w:pPr>
      <w:numPr>
        <w:ilvl w:val="6"/>
        <w:numId w:val="2"/>
      </w:numPr>
    </w:pPr>
  </w:style>
  <w:style w:type="paragraph" w:customStyle="1" w:styleId="Level8Number">
    <w:name w:val="Level 8 Number"/>
    <w:basedOn w:val="BodyText"/>
    <w:uiPriority w:val="19"/>
    <w:pPr>
      <w:numPr>
        <w:ilvl w:val="7"/>
        <w:numId w:val="2"/>
      </w:numPr>
    </w:pPr>
  </w:style>
  <w:style w:type="paragraph" w:styleId="BodyText3">
    <w:name w:val="Body Text 3"/>
    <w:basedOn w:val="BodyText"/>
    <w:link w:val="BodyText3Char"/>
    <w:uiPriority w:val="19"/>
    <w:pPr>
      <w:ind w:left="2160"/>
    </w:pPr>
  </w:style>
  <w:style w:type="character" w:customStyle="1" w:styleId="BodyText3Char">
    <w:name w:val="Body Text 3 Char"/>
    <w:basedOn w:val="DefaultParagraphFont"/>
    <w:link w:val="BodyText3"/>
    <w:uiPriority w:val="19"/>
  </w:style>
  <w:style w:type="paragraph" w:customStyle="1" w:styleId="BodyText4">
    <w:name w:val="Body Text 4"/>
    <w:basedOn w:val="BodyText"/>
    <w:uiPriority w:val="19"/>
    <w:pPr>
      <w:ind w:left="2880"/>
    </w:pPr>
  </w:style>
  <w:style w:type="paragraph" w:customStyle="1" w:styleId="BodyText5">
    <w:name w:val="Body Text 5"/>
    <w:basedOn w:val="BodyText"/>
    <w:uiPriority w:val="19"/>
    <w:pPr>
      <w:ind w:left="3600"/>
    </w:pPr>
  </w:style>
  <w:style w:type="paragraph" w:customStyle="1" w:styleId="BodyText6">
    <w:name w:val="Body Text 6"/>
    <w:basedOn w:val="BodyText"/>
    <w:uiPriority w:val="19"/>
    <w:pPr>
      <w:ind w:left="4320"/>
    </w:pPr>
  </w:style>
  <w:style w:type="paragraph" w:customStyle="1" w:styleId="Definition">
    <w:name w:val="Definition"/>
    <w:basedOn w:val="BodyText"/>
    <w:uiPriority w:val="4"/>
    <w:qFormat/>
    <w:pPr>
      <w:numPr>
        <w:numId w:val="5"/>
      </w:numPr>
      <w:outlineLvl w:val="4"/>
    </w:pPr>
  </w:style>
  <w:style w:type="paragraph" w:customStyle="1" w:styleId="Definition1">
    <w:name w:val="Definition 1"/>
    <w:basedOn w:val="BodyText"/>
    <w:uiPriority w:val="21"/>
    <w:pPr>
      <w:numPr>
        <w:ilvl w:val="1"/>
        <w:numId w:val="5"/>
      </w:numPr>
    </w:pPr>
  </w:style>
  <w:style w:type="paragraph" w:customStyle="1" w:styleId="Definition2">
    <w:name w:val="Definition 2"/>
    <w:basedOn w:val="BodyText"/>
    <w:uiPriority w:val="21"/>
    <w:pPr>
      <w:numPr>
        <w:ilvl w:val="2"/>
        <w:numId w:val="5"/>
      </w:numPr>
    </w:pPr>
  </w:style>
  <w:style w:type="paragraph" w:customStyle="1" w:styleId="Definition3">
    <w:name w:val="Definition 3"/>
    <w:basedOn w:val="BodyText"/>
    <w:uiPriority w:val="21"/>
    <w:pPr>
      <w:numPr>
        <w:ilvl w:val="3"/>
        <w:numId w:val="5"/>
      </w:numPr>
    </w:pPr>
  </w:style>
  <w:style w:type="paragraph" w:customStyle="1" w:styleId="Definition4">
    <w:name w:val="Definition 4"/>
    <w:basedOn w:val="BodyText"/>
    <w:uiPriority w:val="21"/>
    <w:pPr>
      <w:numPr>
        <w:ilvl w:val="4"/>
        <w:numId w:val="5"/>
      </w:numPr>
    </w:pPr>
  </w:style>
  <w:style w:type="paragraph" w:customStyle="1" w:styleId="Section">
    <w:name w:val="Section"/>
    <w:basedOn w:val="BodyText"/>
    <w:uiPriority w:val="24"/>
    <w:pPr>
      <w:keepNext/>
      <w:outlineLvl w:val="0"/>
    </w:pPr>
    <w:rPr>
      <w:b/>
      <w:bCs/>
      <w:sz w:val="22"/>
      <w:szCs w:val="24"/>
    </w:rPr>
  </w:style>
  <w:style w:type="paragraph" w:customStyle="1" w:styleId="Note">
    <w:name w:val="Note"/>
    <w:basedOn w:val="BodyText"/>
    <w:link w:val="NoteChar"/>
    <w:uiPriority w:val="19"/>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pPr>
      <w:keepNext/>
      <w:numPr>
        <w:numId w:val="11"/>
      </w:numPr>
      <w:outlineLvl w:val="0"/>
    </w:pPr>
    <w:rPr>
      <w:b/>
      <w:bCs/>
      <w:sz w:val="28"/>
      <w:szCs w:val="32"/>
    </w:rPr>
  </w:style>
  <w:style w:type="paragraph" w:customStyle="1" w:styleId="Part">
    <w:name w:val="Part"/>
    <w:basedOn w:val="BodyText"/>
    <w:next w:val="BodyText"/>
    <w:uiPriority w:val="31"/>
    <w:qFormat/>
    <w:pPr>
      <w:keepNext/>
      <w:numPr>
        <w:ilvl w:val="2"/>
        <w:numId w:val="11"/>
      </w:numPr>
      <w:outlineLvl w:val="1"/>
    </w:pPr>
    <w:rPr>
      <w:b/>
      <w:bCs/>
      <w:sz w:val="24"/>
      <w:szCs w:val="28"/>
    </w:rPr>
  </w:style>
  <w:style w:type="paragraph" w:customStyle="1" w:styleId="Sch1Number">
    <w:name w:val="Sch 1 Number"/>
    <w:basedOn w:val="BodyText"/>
    <w:uiPriority w:val="31"/>
    <w:qFormat/>
    <w:pPr>
      <w:numPr>
        <w:ilvl w:val="3"/>
        <w:numId w:val="11"/>
      </w:numPr>
    </w:pPr>
  </w:style>
  <w:style w:type="paragraph" w:customStyle="1" w:styleId="Sch2Number">
    <w:name w:val="Sch 2 Number"/>
    <w:basedOn w:val="BodyText"/>
    <w:uiPriority w:val="31"/>
    <w:qFormat/>
    <w:pPr>
      <w:numPr>
        <w:ilvl w:val="4"/>
        <w:numId w:val="11"/>
      </w:numPr>
    </w:pPr>
  </w:style>
  <w:style w:type="paragraph" w:customStyle="1" w:styleId="Sch3Number">
    <w:name w:val="Sch 3 Number"/>
    <w:basedOn w:val="BodyText"/>
    <w:uiPriority w:val="31"/>
    <w:pPr>
      <w:numPr>
        <w:ilvl w:val="5"/>
        <w:numId w:val="11"/>
      </w:numPr>
    </w:pPr>
  </w:style>
  <w:style w:type="paragraph" w:customStyle="1" w:styleId="Sch4Number">
    <w:name w:val="Sch 4 Number"/>
    <w:basedOn w:val="BodyText"/>
    <w:uiPriority w:val="31"/>
    <w:qFormat/>
    <w:pPr>
      <w:numPr>
        <w:ilvl w:val="6"/>
        <w:numId w:val="11"/>
      </w:numPr>
    </w:pPr>
  </w:style>
  <w:style w:type="paragraph" w:customStyle="1" w:styleId="Sch5Number">
    <w:name w:val="Sch 5 Number"/>
    <w:basedOn w:val="BodyText"/>
    <w:uiPriority w:val="31"/>
    <w:pPr>
      <w:numPr>
        <w:ilvl w:val="7"/>
        <w:numId w:val="11"/>
      </w:numPr>
    </w:pPr>
  </w:style>
  <w:style w:type="paragraph" w:customStyle="1" w:styleId="Sch6Number">
    <w:name w:val="Sch 6 Number"/>
    <w:basedOn w:val="BodyText"/>
    <w:uiPriority w:val="31"/>
    <w:pPr>
      <w:numPr>
        <w:ilvl w:val="8"/>
        <w:numId w:val="11"/>
      </w:numPr>
    </w:pPr>
  </w:style>
  <w:style w:type="paragraph" w:customStyle="1" w:styleId="SubSchedule">
    <w:name w:val="Sub Schedule"/>
    <w:basedOn w:val="BodyText"/>
    <w:next w:val="BodyText"/>
    <w:uiPriority w:val="31"/>
    <w:pPr>
      <w:keepNext/>
      <w:numPr>
        <w:ilvl w:val="1"/>
        <w:numId w:val="11"/>
      </w:numPr>
      <w:outlineLvl w:val="1"/>
    </w:pPr>
    <w:rPr>
      <w:b/>
      <w:bCs/>
      <w:sz w:val="24"/>
      <w:szCs w:val="28"/>
    </w:rPr>
  </w:style>
  <w:style w:type="paragraph" w:customStyle="1" w:styleId="Appendix">
    <w:name w:val="Appendix"/>
    <w:basedOn w:val="BodyText"/>
    <w:next w:val="BodyText"/>
    <w:uiPriority w:val="37"/>
    <w:qFormat/>
    <w:pPr>
      <w:keepNext/>
      <w:numPr>
        <w:numId w:val="24"/>
      </w:numPr>
      <w:outlineLvl w:val="0"/>
    </w:pPr>
    <w:rPr>
      <w:b/>
      <w:bCs/>
      <w:sz w:val="28"/>
      <w:szCs w:val="32"/>
    </w:rPr>
  </w:style>
  <w:style w:type="paragraph" w:customStyle="1" w:styleId="Execution">
    <w:name w:val="Execution"/>
    <w:basedOn w:val="BodyText"/>
    <w:uiPriority w:val="39"/>
  </w:style>
  <w:style w:type="numbering" w:customStyle="1" w:styleId="MainNumbering">
    <w:name w:val="Main Numbering"/>
    <w:uiPriority w:val="99"/>
    <w:pPr>
      <w:numPr>
        <w:numId w:val="1"/>
      </w:numPr>
    </w:pPr>
  </w:style>
  <w:style w:type="numbering" w:customStyle="1" w:styleId="Schedules">
    <w:name w:val="Schedules"/>
    <w:uiPriority w:val="99"/>
    <w:pPr>
      <w:numPr>
        <w:numId w:val="3"/>
      </w:numPr>
    </w:pPr>
  </w:style>
  <w:style w:type="paragraph" w:customStyle="1" w:styleId="BodyTextBold">
    <w:name w:val="Body Text Bold"/>
    <w:basedOn w:val="BodyText"/>
    <w:uiPriority w:val="19"/>
    <w:pPr>
      <w:keepNext/>
    </w:pPr>
    <w:rPr>
      <w:b/>
      <w:bCs/>
    </w:rPr>
  </w:style>
  <w:style w:type="numbering" w:customStyle="1" w:styleId="Definitions">
    <w:name w:val="Definitions"/>
    <w:uiPriority w:val="99"/>
    <w:pPr>
      <w:numPr>
        <w:numId w:val="4"/>
      </w:numPr>
    </w:pPr>
  </w:style>
  <w:style w:type="numbering" w:customStyle="1" w:styleId="Parties">
    <w:name w:val="Parties"/>
    <w:uiPriority w:val="99"/>
    <w:pPr>
      <w:numPr>
        <w:numId w:val="6"/>
      </w:numPr>
    </w:pPr>
  </w:style>
  <w:style w:type="paragraph" w:customStyle="1" w:styleId="Level3Heading">
    <w:name w:val="Level 3 Heading"/>
    <w:basedOn w:val="Level3Number"/>
    <w:next w:val="BodyText1"/>
    <w:uiPriority w:val="19"/>
    <w:pPr>
      <w:keepNext/>
      <w:outlineLvl w:val="2"/>
    </w:pPr>
    <w:rPr>
      <w:b/>
      <w:bCs/>
    </w:rPr>
  </w:style>
  <w:style w:type="paragraph" w:customStyle="1" w:styleId="Level2Heading">
    <w:name w:val="Level 2 Heading"/>
    <w:basedOn w:val="Level2Number"/>
    <w:next w:val="BodyText1"/>
    <w:uiPriority w:val="19"/>
    <w:qFormat/>
    <w:pPr>
      <w:keepNext/>
      <w:outlineLvl w:val="1"/>
    </w:pPr>
    <w:rPr>
      <w:b/>
      <w:bCs/>
    </w:rPr>
  </w:style>
  <w:style w:type="paragraph" w:customStyle="1" w:styleId="Level1Number">
    <w:name w:val="Level 1 Number"/>
    <w:basedOn w:val="Level1Heading"/>
    <w:uiPriority w:val="19"/>
    <w:pPr>
      <w:keepNext w:val="0"/>
      <w:outlineLvl w:val="9"/>
    </w:pPr>
    <w:rPr>
      <w:b w:val="0"/>
      <w:bCs w:val="0"/>
      <w:sz w:val="20"/>
      <w:szCs w:val="22"/>
    </w:rPr>
  </w:style>
  <w:style w:type="paragraph" w:customStyle="1" w:styleId="Level4Heading">
    <w:name w:val="Level 4 Heading"/>
    <w:basedOn w:val="Level4Number"/>
    <w:next w:val="BodyText2"/>
    <w:uiPriority w:val="19"/>
    <w:pPr>
      <w:keepNext/>
    </w:pPr>
    <w:rPr>
      <w:b/>
    </w:rPr>
  </w:style>
  <w:style w:type="paragraph" w:customStyle="1" w:styleId="Sch1Heading">
    <w:name w:val="Sch 1 Heading"/>
    <w:basedOn w:val="Sch1Number"/>
    <w:next w:val="BodyText1"/>
    <w:uiPriority w:val="31"/>
    <w:qFormat/>
    <w:pPr>
      <w:keepNext/>
      <w:outlineLvl w:val="2"/>
    </w:pPr>
    <w:rPr>
      <w:b/>
      <w:bCs/>
      <w:sz w:val="22"/>
      <w:szCs w:val="24"/>
    </w:rPr>
  </w:style>
  <w:style w:type="paragraph" w:customStyle="1" w:styleId="Sch2Heading">
    <w:name w:val="Sch 2 Heading"/>
    <w:basedOn w:val="Sch2Number"/>
    <w:next w:val="BodyText1"/>
    <w:uiPriority w:val="31"/>
    <w:pPr>
      <w:keepNext/>
    </w:pPr>
    <w:rPr>
      <w:b/>
      <w:bCs/>
    </w:rPr>
  </w:style>
  <w:style w:type="paragraph" w:customStyle="1" w:styleId="Sch3Heading">
    <w:name w:val="Sch 3 Heading"/>
    <w:basedOn w:val="Sch3Number"/>
    <w:next w:val="BodyText1"/>
    <w:uiPriority w:val="31"/>
    <w:pPr>
      <w:keepNext/>
    </w:pPr>
    <w:rPr>
      <w:b/>
    </w:rPr>
  </w:style>
  <w:style w:type="paragraph" w:customStyle="1" w:styleId="Sch4Heading">
    <w:name w:val="Sch 4 Heading"/>
    <w:basedOn w:val="Sch4Number"/>
    <w:next w:val="BodyText2"/>
    <w:uiPriority w:val="31"/>
    <w:pPr>
      <w:keepNext/>
    </w:pPr>
    <w:rPr>
      <w:b/>
    </w:rPr>
  </w:style>
  <w:style w:type="character" w:customStyle="1" w:styleId="DefinitionTerm">
    <w:name w:val="Definition Term"/>
    <w:basedOn w:val="DefaultParagraphFont"/>
    <w:uiPriority w:val="21"/>
    <w:rPr>
      <w:b/>
      <w:bCs/>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umentName">
    <w:name w:val="Document Name"/>
    <w:basedOn w:val="BodyText"/>
    <w:next w:val="IntroHeading"/>
    <w:uiPriority w:val="9"/>
    <w:pPr>
      <w:outlineLvl w:val="0"/>
    </w:pPr>
    <w:rPr>
      <w:b/>
      <w:bCs/>
      <w:sz w:val="28"/>
      <w:szCs w:val="32"/>
    </w:rPr>
  </w:style>
  <w:style w:type="paragraph" w:customStyle="1" w:styleId="BodyTextSmall">
    <w:name w:val="Body Text Small"/>
    <w:basedOn w:val="BodyText"/>
    <w:uiPriority w:val="19"/>
    <w:rPr>
      <w:sz w:val="18"/>
    </w:rPr>
  </w:style>
  <w:style w:type="paragraph" w:customStyle="1" w:styleId="Bullet">
    <w:name w:val="Bullet"/>
    <w:basedOn w:val="BodyText"/>
    <w:uiPriority w:val="21"/>
    <w:qFormat/>
    <w:pPr>
      <w:numPr>
        <w:numId w:val="8"/>
      </w:numPr>
    </w:pPr>
  </w:style>
  <w:style w:type="paragraph" w:customStyle="1" w:styleId="Bullet1">
    <w:name w:val="Bullet 1"/>
    <w:basedOn w:val="BodyText"/>
    <w:uiPriority w:val="21"/>
    <w:pPr>
      <w:numPr>
        <w:ilvl w:val="1"/>
        <w:numId w:val="8"/>
      </w:numPr>
    </w:pPr>
  </w:style>
  <w:style w:type="paragraph" w:customStyle="1" w:styleId="Bullet2">
    <w:name w:val="Bullet 2"/>
    <w:basedOn w:val="BodyText"/>
    <w:uiPriority w:val="21"/>
    <w:pPr>
      <w:numPr>
        <w:ilvl w:val="2"/>
        <w:numId w:val="8"/>
      </w:numPr>
    </w:pPr>
  </w:style>
  <w:style w:type="paragraph" w:customStyle="1" w:styleId="Bullet3">
    <w:name w:val="Bullet 3"/>
    <w:basedOn w:val="BodyText"/>
    <w:uiPriority w:val="21"/>
    <w:pPr>
      <w:numPr>
        <w:ilvl w:val="3"/>
        <w:numId w:val="8"/>
      </w:numPr>
    </w:pPr>
  </w:style>
  <w:style w:type="paragraph" w:customStyle="1" w:styleId="Bullet4">
    <w:name w:val="Bullet 4"/>
    <w:basedOn w:val="BodyText"/>
    <w:uiPriority w:val="21"/>
    <w:pPr>
      <w:numPr>
        <w:ilvl w:val="4"/>
        <w:numId w:val="8"/>
      </w:numPr>
    </w:pPr>
  </w:style>
  <w:style w:type="numbering" w:customStyle="1" w:styleId="Bullets">
    <w:name w:val="Bullets"/>
    <w:uiPriority w:val="99"/>
    <w:pPr>
      <w:numPr>
        <w:numId w:val="7"/>
      </w:numPr>
    </w:pPr>
  </w:style>
  <w:style w:type="paragraph" w:styleId="TOCHeading">
    <w:name w:val="TOC Heading"/>
    <w:basedOn w:val="BodyText"/>
    <w:next w:val="Normal"/>
    <w:uiPriority w:val="39"/>
    <w:pPr>
      <w:keepNext/>
      <w:pageBreakBefore/>
      <w:outlineLvl w:val="0"/>
    </w:pPr>
    <w:rPr>
      <w:b/>
      <w:bCs/>
      <w:sz w:val="28"/>
      <w:szCs w:val="32"/>
    </w:rPr>
  </w:style>
  <w:style w:type="paragraph" w:customStyle="1" w:styleId="PrecTitle">
    <w:name w:val="PrecTitle"/>
    <w:basedOn w:val="BodyText"/>
    <w:uiPriority w:val="34"/>
    <w:pPr>
      <w:spacing w:before="120" w:after="120"/>
    </w:pPr>
    <w:rPr>
      <w:b/>
      <w:bCs/>
      <w:sz w:val="32"/>
      <w:szCs w:val="34"/>
    </w:rPr>
  </w:style>
  <w:style w:type="paragraph" w:styleId="Footer">
    <w:name w:val="footer"/>
    <w:basedOn w:val="Normal"/>
    <w:link w:val="FooterChar"/>
    <w:uiPriority w:val="99"/>
    <w:pPr>
      <w:tabs>
        <w:tab w:val="center" w:pos="4513"/>
        <w:tab w:val="right" w:pos="9026"/>
      </w:tabs>
    </w:pPr>
    <w:rPr>
      <w:sz w:val="16"/>
      <w:szCs w:val="18"/>
    </w:rPr>
  </w:style>
  <w:style w:type="character" w:customStyle="1" w:styleId="FooterChar">
    <w:name w:val="Footer Char"/>
    <w:basedOn w:val="DefaultParagraphFont"/>
    <w:link w:val="Footer"/>
    <w:uiPriority w:val="99"/>
    <w:rPr>
      <w:sz w:val="16"/>
      <w:szCs w:val="18"/>
    </w:rPr>
  </w:style>
  <w:style w:type="paragraph" w:customStyle="1" w:styleId="Address">
    <w:name w:val="Address"/>
    <w:basedOn w:val="Normal"/>
    <w:uiPriority w:val="39"/>
    <w:rPr>
      <w:rFonts w:ascii="Arial" w:eastAsia="Times New Roman" w:hAnsi="Arial" w:cs="Arial"/>
      <w:sz w:val="14"/>
      <w:szCs w:val="16"/>
    </w:rPr>
  </w:style>
  <w:style w:type="paragraph" w:styleId="TOC1">
    <w:name w:val="toc 1"/>
    <w:basedOn w:val="Normal"/>
    <w:next w:val="Normal"/>
    <w:autoRedefine/>
    <w:uiPriority w:val="39"/>
    <w:pPr>
      <w:tabs>
        <w:tab w:val="left" w:pos="720"/>
        <w:tab w:val="right" w:pos="9016"/>
      </w:tabs>
      <w:spacing w:before="160"/>
    </w:pPr>
    <w:rPr>
      <w:b/>
    </w:rPr>
  </w:style>
  <w:style w:type="paragraph" w:styleId="TOC2">
    <w:name w:val="toc 2"/>
    <w:basedOn w:val="Normal"/>
    <w:next w:val="Normal"/>
    <w:autoRedefine/>
    <w:uiPriority w:val="39"/>
    <w:pPr>
      <w:tabs>
        <w:tab w:val="left" w:pos="720"/>
        <w:tab w:val="right" w:pos="9016"/>
      </w:tabs>
      <w:spacing w:after="100"/>
      <w:contextualSpacing/>
    </w:pPr>
  </w:style>
  <w:style w:type="paragraph" w:styleId="TOC3">
    <w:name w:val="toc 3"/>
    <w:basedOn w:val="Normal"/>
    <w:next w:val="Normal"/>
    <w:autoRedefine/>
    <w:uiPriority w:val="39"/>
    <w:unhideWhenUsed/>
    <w:pPr>
      <w:spacing w:after="100"/>
      <w:ind w:left="400"/>
    </w:pPr>
  </w:style>
  <w:style w:type="character" w:styleId="Hyperlink">
    <w:name w:val="Hyperlink"/>
    <w:basedOn w:val="DefaultParagraphFont"/>
    <w:uiPriority w:val="99"/>
    <w:unhideWhenUsed/>
    <w:rPr>
      <w:color w:val="6E2D91" w:themeColor="hyperlink"/>
      <w:u w:val="single"/>
    </w:rPr>
  </w:style>
  <w:style w:type="paragraph" w:styleId="Header">
    <w:name w:val="header"/>
    <w:basedOn w:val="Normal"/>
    <w:link w:val="HeaderChar"/>
    <w:uiPriority w:val="39"/>
    <w:pPr>
      <w:tabs>
        <w:tab w:val="center" w:pos="4513"/>
        <w:tab w:val="right" w:pos="9026"/>
      </w:tabs>
      <w:spacing w:line="240" w:lineRule="auto"/>
    </w:pPr>
  </w:style>
  <w:style w:type="character" w:customStyle="1" w:styleId="HeaderChar">
    <w:name w:val="Header Char"/>
    <w:basedOn w:val="DefaultParagraphFont"/>
    <w:link w:val="Header"/>
    <w:uiPriority w:val="39"/>
  </w:style>
  <w:style w:type="character" w:styleId="PageNumber">
    <w:name w:val="page number"/>
    <w:basedOn w:val="DefaultParagraphFont"/>
    <w:semiHidden/>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19"/>
  </w:style>
  <w:style w:type="character" w:customStyle="1" w:styleId="NoteChar">
    <w:name w:val="Note Char"/>
    <w:basedOn w:val="BodyTextChar"/>
    <w:link w:val="Note"/>
    <w:uiPriority w:val="19"/>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pPr>
      <w:keepNext/>
      <w:numPr>
        <w:numId w:val="9"/>
      </w:numPr>
    </w:pPr>
    <w:rPr>
      <w:b/>
      <w:bCs/>
      <w:sz w:val="22"/>
      <w:szCs w:val="24"/>
    </w:rPr>
  </w:style>
  <w:style w:type="paragraph" w:customStyle="1" w:styleId="Prec2Number">
    <w:name w:val="Prec 2 Number"/>
    <w:basedOn w:val="BodyText"/>
    <w:uiPriority w:val="39"/>
    <w:semiHidden/>
    <w:pPr>
      <w:numPr>
        <w:ilvl w:val="1"/>
        <w:numId w:val="9"/>
      </w:numPr>
    </w:pPr>
  </w:style>
  <w:style w:type="paragraph" w:customStyle="1" w:styleId="Prec3Number">
    <w:name w:val="Prec 3 Number"/>
    <w:basedOn w:val="Prec2Number"/>
    <w:uiPriority w:val="39"/>
    <w:semiHidden/>
    <w:pPr>
      <w:numPr>
        <w:ilvl w:val="2"/>
      </w:numPr>
    </w:pPr>
  </w:style>
  <w:style w:type="numbering" w:customStyle="1" w:styleId="PrecNotes">
    <w:name w:val="Prec Notes"/>
    <w:uiPriority w:val="99"/>
    <w:pPr>
      <w:numPr>
        <w:numId w:val="9"/>
      </w:numPr>
    </w:pPr>
  </w:style>
  <w:style w:type="paragraph" w:customStyle="1" w:styleId="Prec4Number">
    <w:name w:val="Prec 4 Number"/>
    <w:basedOn w:val="BodyText"/>
    <w:uiPriority w:val="39"/>
    <w:semiHidden/>
    <w:pPr>
      <w:numPr>
        <w:ilvl w:val="3"/>
        <w:numId w:val="9"/>
      </w:numPr>
    </w:pPr>
  </w:style>
  <w:style w:type="paragraph" w:customStyle="1" w:styleId="Prec1Number">
    <w:name w:val="Prec 1 Number"/>
    <w:basedOn w:val="Prec1Heading"/>
    <w:uiPriority w:val="39"/>
    <w:semiHidden/>
    <w:pPr>
      <w:keepNext w:val="0"/>
    </w:pPr>
    <w:rPr>
      <w:b w:val="0"/>
      <w:sz w:val="20"/>
    </w:rPr>
  </w:style>
  <w:style w:type="paragraph" w:customStyle="1" w:styleId="Prec2Heading">
    <w:name w:val="Prec 2 Heading"/>
    <w:basedOn w:val="Prec2Number"/>
    <w:next w:val="BodyText1"/>
    <w:uiPriority w:val="39"/>
    <w:semiHidden/>
    <w:pPr>
      <w:keepNext/>
    </w:pPr>
    <w:rPr>
      <w:b/>
      <w:bCs/>
    </w:rPr>
  </w:style>
  <w:style w:type="paragraph" w:customStyle="1" w:styleId="Prec5Number">
    <w:name w:val="Prec 5 Number"/>
    <w:basedOn w:val="BodyText"/>
    <w:uiPriority w:val="39"/>
    <w:semiHidden/>
    <w:pPr>
      <w:numPr>
        <w:ilvl w:val="4"/>
        <w:numId w:val="9"/>
      </w:numPr>
    </w:pPr>
  </w:style>
  <w:style w:type="character" w:customStyle="1" w:styleId="Heading2Char">
    <w:name w:val="Heading 2 Char"/>
    <w:basedOn w:val="DefaultParagraphFont"/>
    <w:link w:val="Heading2"/>
    <w:uiPriority w:val="99"/>
    <w:semiHidden/>
    <w:rPr>
      <w:rFonts w:ascii="Arial" w:eastAsia="Times New Roman" w:hAnsi="Arial" w:cs="Arabic Transparent"/>
      <w:b/>
      <w:bCs/>
      <w:szCs w:val="24"/>
    </w:rPr>
  </w:style>
  <w:style w:type="character" w:customStyle="1" w:styleId="Heading3Char">
    <w:name w:val="Heading 3 Char"/>
    <w:basedOn w:val="DefaultParagraphFont"/>
    <w:link w:val="Heading3"/>
    <w:uiPriority w:val="99"/>
    <w:semiHidden/>
    <w:rPr>
      <w:rFonts w:ascii="Arial" w:eastAsia="Times New Roman" w:hAnsi="Arial" w:cs="Arabic Transparent"/>
      <w:szCs w:val="24"/>
    </w:rPr>
  </w:style>
  <w:style w:type="character" w:customStyle="1" w:styleId="Heading4Char">
    <w:name w:val="Heading 4 Char"/>
    <w:basedOn w:val="DefaultParagraphFont"/>
    <w:link w:val="Heading4"/>
    <w:uiPriority w:val="99"/>
    <w:semiHidden/>
    <w:rPr>
      <w:rFonts w:ascii="Arial" w:eastAsia="Times New Roman" w:hAnsi="Arial" w:cs="Arabic Transparent"/>
      <w:szCs w:val="24"/>
    </w:rPr>
  </w:style>
  <w:style w:type="character" w:customStyle="1" w:styleId="Heading5Char">
    <w:name w:val="Heading 5 Char"/>
    <w:basedOn w:val="DefaultParagraphFont"/>
    <w:link w:val="Heading5"/>
    <w:uiPriority w:val="99"/>
    <w:semiHidden/>
    <w:rPr>
      <w:rFonts w:ascii="Arial" w:eastAsia="Times New Roman" w:hAnsi="Arial" w:cs="Arabic Transparent"/>
      <w:szCs w:val="24"/>
    </w:rPr>
  </w:style>
  <w:style w:type="character" w:customStyle="1" w:styleId="Heading6Char">
    <w:name w:val="Heading 6 Char"/>
    <w:basedOn w:val="DefaultParagraphFont"/>
    <w:link w:val="Heading6"/>
    <w:uiPriority w:val="99"/>
    <w:semiHidden/>
    <w:rPr>
      <w:rFonts w:ascii="Arial" w:eastAsia="Times New Roman" w:hAnsi="Arial" w:cs="Arabic Transparent"/>
      <w:szCs w:val="24"/>
    </w:rPr>
  </w:style>
  <w:style w:type="character" w:customStyle="1" w:styleId="Heading7Char">
    <w:name w:val="Heading 7 Char"/>
    <w:basedOn w:val="DefaultParagraphFont"/>
    <w:link w:val="Heading7"/>
    <w:uiPriority w:val="99"/>
    <w:semiHidden/>
    <w:rPr>
      <w:rFonts w:ascii="Arial" w:eastAsia="Times New Roman" w:hAnsi="Arial" w:cs="Arabic Transparent"/>
      <w:b/>
      <w:sz w:val="28"/>
      <w:szCs w:val="24"/>
    </w:rPr>
  </w:style>
  <w:style w:type="character" w:customStyle="1" w:styleId="Heading8Char">
    <w:name w:val="Heading 8 Char"/>
    <w:basedOn w:val="DefaultParagraphFont"/>
    <w:link w:val="Heading8"/>
    <w:uiPriority w:val="99"/>
    <w:semiHidden/>
    <w:rPr>
      <w:rFonts w:ascii="Arial" w:eastAsia="Times New Roman" w:hAnsi="Arial" w:cs="Arabic Transparent"/>
      <w:b/>
      <w:sz w:val="24"/>
      <w:szCs w:val="24"/>
    </w:rPr>
  </w:style>
  <w:style w:type="character" w:customStyle="1" w:styleId="Heading9Char">
    <w:name w:val="Heading 9 Char"/>
    <w:basedOn w:val="DefaultParagraphFont"/>
    <w:link w:val="Heading9"/>
    <w:uiPriority w:val="99"/>
    <w:semiHidden/>
    <w:rPr>
      <w:rFonts w:ascii="Arial" w:eastAsia="Times New Roman" w:hAnsi="Arial" w:cs="Arabic Transparent"/>
      <w:b/>
      <w:i/>
      <w:sz w:val="18"/>
      <w:szCs w:val="24"/>
    </w:rPr>
  </w:style>
  <w:style w:type="paragraph" w:styleId="Caption">
    <w:name w:val="caption"/>
    <w:basedOn w:val="Normal"/>
    <w:next w:val="Normal"/>
    <w:uiPriority w:val="99"/>
    <w:semiHidden/>
    <w:qFormat/>
    <w:pPr>
      <w:spacing w:before="120" w:after="120"/>
    </w:pPr>
    <w:rPr>
      <w:rFonts w:ascii="Arial" w:eastAsia="Times New Roman" w:hAnsi="Arial" w:cs="Arabic Transparent"/>
      <w:b/>
      <w:szCs w:val="24"/>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rFonts w:ascii="Arial" w:eastAsia="Times New Roman" w:hAnsi="Arial" w:cs="Arabic Transparent"/>
      <w:szCs w:val="24"/>
    </w:rPr>
  </w:style>
  <w:style w:type="character" w:customStyle="1" w:styleId="CommentTextChar">
    <w:name w:val="Comment Text Char"/>
    <w:basedOn w:val="DefaultParagraphFont"/>
    <w:link w:val="CommentText"/>
    <w:uiPriority w:val="99"/>
    <w:semiHidden/>
    <w:rPr>
      <w:rFonts w:ascii="Arial" w:eastAsia="Times New Roman" w:hAnsi="Arial" w:cs="Arabic Transparent"/>
      <w:szCs w:val="24"/>
    </w:rPr>
  </w:style>
  <w:style w:type="paragraph" w:styleId="Date">
    <w:name w:val="Date"/>
    <w:basedOn w:val="Normal"/>
    <w:next w:val="Normal"/>
    <w:link w:val="DateChar"/>
    <w:uiPriority w:val="99"/>
    <w:semiHidden/>
    <w:rPr>
      <w:rFonts w:ascii="Arial" w:eastAsia="Times New Roman" w:hAnsi="Arial" w:cs="Arabic Transparent"/>
      <w:szCs w:val="24"/>
    </w:rPr>
  </w:style>
  <w:style w:type="character" w:customStyle="1" w:styleId="DateChar">
    <w:name w:val="Date Char"/>
    <w:basedOn w:val="DefaultParagraphFont"/>
    <w:link w:val="Date"/>
    <w:uiPriority w:val="99"/>
    <w:semiHidden/>
    <w:rPr>
      <w:rFonts w:ascii="Arial" w:eastAsia="Times New Roman" w:hAnsi="Arial" w:cs="Arabic Transparent"/>
      <w:szCs w:val="24"/>
    </w:rPr>
  </w:style>
  <w:style w:type="paragraph" w:styleId="DocumentMap">
    <w:name w:val="Document Map"/>
    <w:basedOn w:val="Normal"/>
    <w:link w:val="DocumentMapChar"/>
    <w:uiPriority w:val="99"/>
    <w:semiHidden/>
    <w:pPr>
      <w:shd w:val="clear" w:color="auto" w:fill="000080"/>
    </w:pPr>
    <w:rPr>
      <w:rFonts w:ascii="Tahoma" w:eastAsia="Times New Roman" w:hAnsi="Tahoma" w:cs="Arabic Transparent"/>
      <w:szCs w:val="24"/>
    </w:rPr>
  </w:style>
  <w:style w:type="character" w:customStyle="1" w:styleId="DocumentMapChar">
    <w:name w:val="Document Map Char"/>
    <w:basedOn w:val="DefaultParagraphFont"/>
    <w:link w:val="DocumentMap"/>
    <w:uiPriority w:val="99"/>
    <w:semiHidden/>
    <w:rPr>
      <w:rFonts w:ascii="Tahoma" w:eastAsia="Times New Roman" w:hAnsi="Tahoma" w:cs="Arabic Transparent"/>
      <w:szCs w:val="24"/>
      <w:shd w:val="clear" w:color="auto" w:fill="000080"/>
    </w:rPr>
  </w:style>
  <w:style w:type="character" w:styleId="Emphasis">
    <w:name w:val="Emphasis"/>
    <w:uiPriority w:val="99"/>
    <w:semiHidden/>
    <w:qFormat/>
    <w:rPr>
      <w:i/>
    </w:rPr>
  </w:style>
  <w:style w:type="character" w:styleId="EndnoteReference">
    <w:name w:val="endnote reference"/>
    <w:uiPriority w:val="99"/>
    <w:semiHidden/>
    <w:rPr>
      <w:vertAlign w:val="superscript"/>
    </w:rPr>
  </w:style>
  <w:style w:type="paragraph" w:styleId="EndnoteText">
    <w:name w:val="endnote text"/>
    <w:basedOn w:val="Normal"/>
    <w:link w:val="EndnoteTextChar"/>
    <w:uiPriority w:val="99"/>
    <w:semiHidden/>
    <w:pPr>
      <w:tabs>
        <w:tab w:val="left" w:pos="720"/>
      </w:tabs>
    </w:pPr>
    <w:rPr>
      <w:rFonts w:ascii="Arial" w:eastAsia="Times New Roman" w:hAnsi="Arial" w:cs="Arabic Transparent"/>
      <w:sz w:val="18"/>
      <w:szCs w:val="24"/>
    </w:rPr>
  </w:style>
  <w:style w:type="character" w:customStyle="1" w:styleId="EndnoteTextChar">
    <w:name w:val="Endnote Text Char"/>
    <w:basedOn w:val="DefaultParagraphFont"/>
    <w:link w:val="EndnoteText"/>
    <w:uiPriority w:val="99"/>
    <w:semiHidden/>
    <w:rPr>
      <w:rFonts w:ascii="Arial" w:eastAsia="Times New Roman" w:hAnsi="Arial" w:cs="Arabic Transparent"/>
      <w:sz w:val="18"/>
      <w:szCs w:val="24"/>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eastAsia="Times New Roman" w:hAnsi="Arial" w:cs="Arabic Transparent"/>
      <w:sz w:val="24"/>
      <w:szCs w:val="24"/>
    </w:rPr>
  </w:style>
  <w:style w:type="paragraph" w:styleId="EnvelopeReturn">
    <w:name w:val="envelope return"/>
    <w:basedOn w:val="Normal"/>
    <w:uiPriority w:val="99"/>
    <w:semiHidden/>
    <w:rPr>
      <w:rFonts w:ascii="Arial" w:eastAsia="Times New Roman" w:hAnsi="Arial" w:cs="Arabic Transparent"/>
      <w:szCs w:val="24"/>
    </w:rPr>
  </w:style>
  <w:style w:type="character" w:styleId="FollowedHyperlink">
    <w:name w:val="FollowedHyperlink"/>
    <w:uiPriority w:val="99"/>
    <w:semiHidden/>
    <w:rPr>
      <w:color w:val="800080"/>
      <w:u w:val="single"/>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rFonts w:ascii="Arial" w:eastAsia="Times New Roman" w:hAnsi="Arial" w:cs="Arabic Transparent"/>
      <w:sz w:val="18"/>
      <w:szCs w:val="24"/>
    </w:rPr>
  </w:style>
  <w:style w:type="character" w:customStyle="1" w:styleId="FootnoteTextChar">
    <w:name w:val="Footnote Text Char"/>
    <w:basedOn w:val="DefaultParagraphFont"/>
    <w:link w:val="FootnoteText"/>
    <w:uiPriority w:val="99"/>
    <w:semiHidden/>
    <w:rPr>
      <w:rFonts w:ascii="Arial" w:eastAsia="Times New Roman" w:hAnsi="Arial" w:cs="Arabic Transparent"/>
      <w:sz w:val="18"/>
      <w:szCs w:val="24"/>
    </w:rPr>
  </w:style>
  <w:style w:type="character" w:styleId="LineNumber">
    <w:name w:val="line number"/>
    <w:uiPriority w:val="99"/>
    <w:semiHidden/>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rPr>
  </w:style>
  <w:style w:type="character" w:customStyle="1" w:styleId="MacroTextChar">
    <w:name w:val="Macro Text Char"/>
    <w:basedOn w:val="DefaultParagraphFont"/>
    <w:link w:val="MacroText"/>
    <w:uiPriority w:val="99"/>
    <w:semiHidden/>
    <w:rPr>
      <w:rFonts w:ascii="Courier New" w:eastAsia="Times New Roman" w:hAnsi="Courier New" w:cs="Times New Roman"/>
      <w:szCs w:val="20"/>
    </w:r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abic Transparent"/>
      <w:sz w:val="24"/>
      <w:szCs w:val="24"/>
    </w:rPr>
  </w:style>
  <w:style w:type="character" w:customStyle="1" w:styleId="MessageHeaderChar">
    <w:name w:val="Message Header Char"/>
    <w:basedOn w:val="DefaultParagraphFont"/>
    <w:link w:val="MessageHeader"/>
    <w:uiPriority w:val="99"/>
    <w:semiHidden/>
    <w:rPr>
      <w:rFonts w:ascii="Arial" w:eastAsia="Times New Roman" w:hAnsi="Arial" w:cs="Arabic Transparent"/>
      <w:sz w:val="24"/>
      <w:szCs w:val="24"/>
      <w:shd w:val="pct20" w:color="auto" w:fill="auto"/>
    </w:rPr>
  </w:style>
  <w:style w:type="paragraph" w:styleId="PlainText">
    <w:name w:val="Plain Text"/>
    <w:basedOn w:val="Normal"/>
    <w:link w:val="PlainTextChar"/>
    <w:uiPriority w:val="99"/>
    <w:semiHidden/>
    <w:rPr>
      <w:rFonts w:ascii="Courier New" w:eastAsia="Times New Roman" w:hAnsi="Courier New" w:cs="Arabic Transparent"/>
      <w:szCs w:val="24"/>
    </w:rPr>
  </w:style>
  <w:style w:type="character" w:customStyle="1" w:styleId="PlainTextChar">
    <w:name w:val="Plain Text Char"/>
    <w:basedOn w:val="DefaultParagraphFont"/>
    <w:link w:val="PlainText"/>
    <w:uiPriority w:val="99"/>
    <w:semiHidden/>
    <w:rPr>
      <w:rFonts w:ascii="Courier New" w:eastAsia="Times New Roman" w:hAnsi="Courier New" w:cs="Arabic Transparent"/>
      <w:szCs w:val="24"/>
    </w:rPr>
  </w:style>
  <w:style w:type="character" w:styleId="Strong">
    <w:name w:val="Strong"/>
    <w:uiPriority w:val="99"/>
    <w:semiHidden/>
    <w:qFormat/>
    <w:rPr>
      <w:b/>
    </w:rPr>
  </w:style>
  <w:style w:type="paragraph" w:styleId="Subtitle">
    <w:name w:val="Subtitle"/>
    <w:basedOn w:val="Normal"/>
    <w:link w:val="SubtitleChar"/>
    <w:uiPriority w:val="99"/>
    <w:semiHidden/>
    <w:qFormat/>
    <w:pPr>
      <w:spacing w:before="60" w:after="120"/>
    </w:pPr>
    <w:rPr>
      <w:rFonts w:ascii="Arial" w:eastAsia="Times New Roman" w:hAnsi="Arial" w:cs="Arabic Transparent"/>
      <w:sz w:val="22"/>
      <w:szCs w:val="24"/>
    </w:rPr>
  </w:style>
  <w:style w:type="character" w:customStyle="1" w:styleId="SubtitleChar">
    <w:name w:val="Subtitle Char"/>
    <w:basedOn w:val="DefaultParagraphFont"/>
    <w:link w:val="Subtitle"/>
    <w:uiPriority w:val="99"/>
    <w:semiHidden/>
    <w:rPr>
      <w:rFonts w:ascii="Arial" w:eastAsia="Times New Roman" w:hAnsi="Arial" w:cs="Arabic Transparent"/>
      <w:sz w:val="22"/>
      <w:szCs w:val="24"/>
    </w:rPr>
  </w:style>
  <w:style w:type="paragraph" w:styleId="TableofAuthorities">
    <w:name w:val="table of authorities"/>
    <w:basedOn w:val="Normal"/>
    <w:next w:val="Normal"/>
    <w:uiPriority w:val="99"/>
    <w:semiHidden/>
    <w:pPr>
      <w:ind w:left="220" w:hanging="220"/>
    </w:pPr>
    <w:rPr>
      <w:rFonts w:ascii="Arial" w:eastAsia="Times New Roman" w:hAnsi="Arial" w:cs="Arabic Transparent"/>
      <w:szCs w:val="24"/>
    </w:rPr>
  </w:style>
  <w:style w:type="paragraph" w:styleId="TableofFigures">
    <w:name w:val="table of figures"/>
    <w:basedOn w:val="Normal"/>
    <w:next w:val="Normal"/>
    <w:uiPriority w:val="99"/>
    <w:semiHidden/>
    <w:pPr>
      <w:ind w:left="440" w:hanging="440"/>
    </w:pPr>
    <w:rPr>
      <w:rFonts w:ascii="Arial" w:eastAsia="Times New Roman" w:hAnsi="Arial" w:cs="Arabic Transparent"/>
      <w:szCs w:val="24"/>
    </w:rPr>
  </w:style>
  <w:style w:type="paragraph" w:styleId="Title">
    <w:name w:val="Title"/>
    <w:basedOn w:val="Normal"/>
    <w:link w:val="TitleChar"/>
    <w:uiPriority w:val="99"/>
    <w:semiHidden/>
    <w:qFormat/>
    <w:pPr>
      <w:spacing w:before="240" w:after="60"/>
      <w:jc w:val="center"/>
      <w:outlineLvl w:val="0"/>
    </w:pPr>
    <w:rPr>
      <w:rFonts w:ascii="Arial" w:eastAsia="Times New Roman" w:hAnsi="Arial" w:cs="Arabic Transparent"/>
      <w:b/>
      <w:kern w:val="28"/>
      <w:sz w:val="32"/>
      <w:szCs w:val="24"/>
    </w:rPr>
  </w:style>
  <w:style w:type="character" w:customStyle="1" w:styleId="TitleChar">
    <w:name w:val="Title Char"/>
    <w:basedOn w:val="DefaultParagraphFont"/>
    <w:link w:val="Title"/>
    <w:uiPriority w:val="99"/>
    <w:semiHidden/>
    <w:rPr>
      <w:rFonts w:ascii="Arial" w:eastAsia="Times New Roman" w:hAnsi="Arial" w:cs="Arabic Transparent"/>
      <w:b/>
      <w:kern w:val="28"/>
      <w:sz w:val="32"/>
      <w:szCs w:val="24"/>
    </w:rPr>
  </w:style>
  <w:style w:type="paragraph" w:styleId="TOAHeading">
    <w:name w:val="toa heading"/>
    <w:basedOn w:val="Normal"/>
    <w:next w:val="Normal"/>
    <w:uiPriority w:val="99"/>
    <w:semiHidden/>
    <w:pPr>
      <w:spacing w:before="120"/>
    </w:pPr>
    <w:rPr>
      <w:rFonts w:ascii="Arial" w:eastAsia="Times New Roman" w:hAnsi="Arial" w:cs="Arabic Transparent"/>
      <w:b/>
      <w:sz w:val="24"/>
      <w:szCs w:val="24"/>
    </w:rPr>
  </w:style>
  <w:style w:type="paragraph" w:styleId="TOC4">
    <w:name w:val="toc 4"/>
    <w:basedOn w:val="Normal"/>
    <w:next w:val="Normal"/>
    <w:autoRedefine/>
    <w:uiPriority w:val="39"/>
    <w:pPr>
      <w:ind w:left="660"/>
    </w:pPr>
    <w:rPr>
      <w:rFonts w:ascii="Arial" w:eastAsia="Times New Roman" w:hAnsi="Arial" w:cs="Arabic Transparent"/>
      <w:szCs w:val="24"/>
    </w:rPr>
  </w:style>
  <w:style w:type="paragraph" w:styleId="TOC5">
    <w:name w:val="toc 5"/>
    <w:basedOn w:val="Normal"/>
    <w:next w:val="Normal"/>
    <w:autoRedefine/>
    <w:uiPriority w:val="39"/>
    <w:pPr>
      <w:ind w:left="880"/>
    </w:pPr>
    <w:rPr>
      <w:rFonts w:ascii="Arial" w:eastAsia="Times New Roman" w:hAnsi="Arial" w:cs="Arabic Transparent"/>
      <w:szCs w:val="24"/>
    </w:rPr>
  </w:style>
  <w:style w:type="paragraph" w:styleId="TOC6">
    <w:name w:val="toc 6"/>
    <w:basedOn w:val="Normal"/>
    <w:next w:val="Normal"/>
    <w:autoRedefine/>
    <w:uiPriority w:val="39"/>
    <w:pPr>
      <w:ind w:left="1100"/>
    </w:pPr>
    <w:rPr>
      <w:rFonts w:ascii="Arial" w:eastAsia="Times New Roman" w:hAnsi="Arial" w:cs="Arabic Transparent"/>
      <w:szCs w:val="24"/>
    </w:rPr>
  </w:style>
  <w:style w:type="paragraph" w:styleId="TOC7">
    <w:name w:val="toc 7"/>
    <w:basedOn w:val="Normal"/>
    <w:next w:val="Normal"/>
    <w:autoRedefine/>
    <w:uiPriority w:val="39"/>
    <w:pPr>
      <w:ind w:left="1320"/>
    </w:pPr>
    <w:rPr>
      <w:rFonts w:ascii="Arial" w:eastAsia="Times New Roman" w:hAnsi="Arial" w:cs="Arabic Transparent"/>
      <w:szCs w:val="24"/>
    </w:rPr>
  </w:style>
  <w:style w:type="paragraph" w:styleId="TOC8">
    <w:name w:val="toc 8"/>
    <w:basedOn w:val="Normal"/>
    <w:next w:val="Normal"/>
    <w:autoRedefine/>
    <w:uiPriority w:val="39"/>
    <w:pPr>
      <w:ind w:left="1540"/>
    </w:pPr>
    <w:rPr>
      <w:rFonts w:ascii="Arial" w:eastAsia="Times New Roman" w:hAnsi="Arial" w:cs="Arabic Transparent"/>
      <w:szCs w:val="24"/>
    </w:rPr>
  </w:style>
  <w:style w:type="paragraph" w:styleId="TOC9">
    <w:name w:val="toc 9"/>
    <w:basedOn w:val="Normal"/>
    <w:next w:val="Normal"/>
    <w:autoRedefine/>
    <w:uiPriority w:val="39"/>
    <w:pPr>
      <w:spacing w:after="100"/>
      <w:ind w:left="1600"/>
    </w:pPr>
  </w:style>
  <w:style w:type="paragraph" w:styleId="BodyTextIndent2">
    <w:name w:val="Body Text Indent 2"/>
    <w:basedOn w:val="Normal"/>
    <w:link w:val="BodyTextIndent2Char"/>
    <w:uiPriority w:val="99"/>
    <w:semiHidden/>
    <w:pPr>
      <w:spacing w:after="120" w:line="480" w:lineRule="auto"/>
      <w:ind w:left="283"/>
    </w:pPr>
    <w:rPr>
      <w:rFonts w:ascii="Arial" w:eastAsia="Times New Roman" w:hAnsi="Arial" w:cs="Arabic Transparent"/>
      <w:szCs w:val="24"/>
    </w:rPr>
  </w:style>
  <w:style w:type="character" w:customStyle="1" w:styleId="BodyTextIndent2Char">
    <w:name w:val="Body Text Indent 2 Char"/>
    <w:basedOn w:val="DefaultParagraphFont"/>
    <w:link w:val="BodyTextIndent2"/>
    <w:uiPriority w:val="99"/>
    <w:semiHidden/>
    <w:rPr>
      <w:rFonts w:ascii="Arial" w:eastAsia="Times New Roman" w:hAnsi="Arial" w:cs="Arabic Transparent"/>
      <w:szCs w:val="24"/>
    </w:rPr>
  </w:style>
  <w:style w:type="paragraph" w:styleId="ListNumber2">
    <w:name w:val="List Number 2"/>
    <w:basedOn w:val="Normal"/>
    <w:uiPriority w:val="99"/>
    <w:semiHidden/>
    <w:pPr>
      <w:tabs>
        <w:tab w:val="num" w:pos="643"/>
      </w:tabs>
      <w:spacing w:line="240" w:lineRule="auto"/>
      <w:ind w:left="643" w:hanging="360"/>
    </w:pPr>
    <w:rPr>
      <w:rFonts w:ascii="Arial" w:eastAsia="Times New Roman" w:hAnsi="Arial" w:cs="Arabic Transparent"/>
      <w:szCs w:val="24"/>
    </w:rPr>
  </w:style>
  <w:style w:type="paragraph" w:styleId="BlockText">
    <w:name w:val="Block Text"/>
    <w:basedOn w:val="Normal"/>
    <w:uiPriority w:val="99"/>
    <w:semiHidden/>
    <w:pPr>
      <w:spacing w:after="120" w:line="240" w:lineRule="auto"/>
      <w:ind w:left="1440" w:right="1440"/>
    </w:pPr>
    <w:rPr>
      <w:rFonts w:ascii="Arial" w:eastAsia="Times New Roman" w:hAnsi="Arial" w:cs="Arabic Transparent"/>
      <w:szCs w:val="24"/>
    </w:rPr>
  </w:style>
  <w:style w:type="paragraph" w:styleId="BodyTextFirstIndent">
    <w:name w:val="Body Text First Indent"/>
    <w:basedOn w:val="BodyText"/>
    <w:link w:val="BodyTextFirstIndentChar"/>
    <w:uiPriority w:val="99"/>
    <w:semiHidden/>
    <w:pPr>
      <w:spacing w:after="230" w:line="240" w:lineRule="auto"/>
      <w:ind w:firstLine="210"/>
    </w:pPr>
    <w:rPr>
      <w:rFonts w:ascii="Arial" w:eastAsia="Times New Roman" w:hAnsi="Arial" w:cs="Arabic Transparent"/>
      <w:szCs w:val="24"/>
    </w:rPr>
  </w:style>
  <w:style w:type="character" w:customStyle="1" w:styleId="BodyTextFirstIndentChar">
    <w:name w:val="Body Text First Indent Char"/>
    <w:basedOn w:val="BodyTextChar"/>
    <w:link w:val="BodyTextFirstIndent"/>
    <w:uiPriority w:val="99"/>
    <w:semiHidden/>
    <w:rPr>
      <w:rFonts w:ascii="Arial" w:eastAsia="Times New Roman" w:hAnsi="Arial" w:cs="Arabic Transparent"/>
      <w:szCs w:val="24"/>
    </w:rPr>
  </w:style>
  <w:style w:type="paragraph" w:styleId="BodyTextIndent">
    <w:name w:val="Body Text Indent"/>
    <w:basedOn w:val="Normal"/>
    <w:link w:val="BodyTextIndentChar"/>
    <w:uiPriority w:val="99"/>
    <w:semiHidden/>
    <w:pPr>
      <w:spacing w:after="120" w:line="240" w:lineRule="auto"/>
      <w:ind w:left="283"/>
    </w:pPr>
    <w:rPr>
      <w:rFonts w:ascii="Arial" w:eastAsia="Times New Roman" w:hAnsi="Arial" w:cs="Arabic Transparent"/>
      <w:szCs w:val="24"/>
    </w:rPr>
  </w:style>
  <w:style w:type="character" w:customStyle="1" w:styleId="BodyTextIndentChar">
    <w:name w:val="Body Text Indent Char"/>
    <w:basedOn w:val="DefaultParagraphFont"/>
    <w:link w:val="BodyTextIndent"/>
    <w:uiPriority w:val="99"/>
    <w:semiHidden/>
    <w:rPr>
      <w:rFonts w:ascii="Arial" w:eastAsia="Times New Roman" w:hAnsi="Arial" w:cs="Arabic Transparent"/>
      <w:szCs w:val="24"/>
    </w:rPr>
  </w:style>
  <w:style w:type="paragraph" w:styleId="BodyTextFirstIndent2">
    <w:name w:val="Body Text First Indent 2"/>
    <w:basedOn w:val="BodyTextIndent"/>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Pr>
      <w:rFonts w:ascii="Arial" w:eastAsia="Times New Roman" w:hAnsi="Arial" w:cs="Arabic Transparent"/>
      <w:szCs w:val="24"/>
    </w:rPr>
  </w:style>
  <w:style w:type="paragraph" w:styleId="BodyTextIndent3">
    <w:name w:val="Body Text Indent 3"/>
    <w:basedOn w:val="Normal"/>
    <w:link w:val="BodyTextIndent3Char"/>
    <w:uiPriority w:val="99"/>
    <w:semiHidden/>
    <w:pPr>
      <w:spacing w:after="120" w:line="240" w:lineRule="auto"/>
      <w:ind w:left="283"/>
    </w:pPr>
    <w:rPr>
      <w:rFonts w:ascii="Arial" w:eastAsia="Times New Roman" w:hAnsi="Arial" w:cs="Arabic Transparent"/>
      <w:sz w:val="16"/>
      <w:szCs w:val="24"/>
    </w:rPr>
  </w:style>
  <w:style w:type="character" w:customStyle="1" w:styleId="BodyTextIndent3Char">
    <w:name w:val="Body Text Indent 3 Char"/>
    <w:basedOn w:val="DefaultParagraphFont"/>
    <w:link w:val="BodyTextIndent3"/>
    <w:uiPriority w:val="99"/>
    <w:semiHidden/>
    <w:rPr>
      <w:rFonts w:ascii="Arial" w:eastAsia="Times New Roman" w:hAnsi="Arial" w:cs="Arabic Transparent"/>
      <w:sz w:val="16"/>
      <w:szCs w:val="24"/>
    </w:rPr>
  </w:style>
  <w:style w:type="paragraph" w:styleId="Index1">
    <w:name w:val="index 1"/>
    <w:basedOn w:val="Normal"/>
    <w:next w:val="Normal"/>
    <w:autoRedefine/>
    <w:uiPriority w:val="99"/>
    <w:semiHidden/>
    <w:pPr>
      <w:spacing w:line="240" w:lineRule="auto"/>
      <w:ind w:left="220" w:hanging="220"/>
    </w:pPr>
    <w:rPr>
      <w:rFonts w:ascii="Arial" w:eastAsia="Times New Roman" w:hAnsi="Arial" w:cs="Arabic Transparent"/>
      <w:szCs w:val="24"/>
    </w:rPr>
  </w:style>
  <w:style w:type="paragraph" w:styleId="Index2">
    <w:name w:val="index 2"/>
    <w:basedOn w:val="Normal"/>
    <w:next w:val="Normal"/>
    <w:autoRedefine/>
    <w:uiPriority w:val="99"/>
    <w:semiHidden/>
    <w:pPr>
      <w:spacing w:line="240" w:lineRule="auto"/>
      <w:ind w:left="440" w:hanging="220"/>
    </w:pPr>
    <w:rPr>
      <w:rFonts w:ascii="Arial" w:eastAsia="Times New Roman" w:hAnsi="Arial" w:cs="Arabic Transparent"/>
      <w:szCs w:val="24"/>
    </w:rPr>
  </w:style>
  <w:style w:type="paragraph" w:styleId="Index3">
    <w:name w:val="index 3"/>
    <w:basedOn w:val="Normal"/>
    <w:next w:val="Normal"/>
    <w:autoRedefine/>
    <w:uiPriority w:val="99"/>
    <w:semiHidden/>
    <w:pPr>
      <w:spacing w:line="240" w:lineRule="auto"/>
      <w:ind w:left="660" w:hanging="220"/>
    </w:pPr>
    <w:rPr>
      <w:rFonts w:ascii="Arial" w:eastAsia="Times New Roman" w:hAnsi="Arial" w:cs="Arabic Transparent"/>
      <w:szCs w:val="24"/>
    </w:rPr>
  </w:style>
  <w:style w:type="paragraph" w:styleId="Index4">
    <w:name w:val="index 4"/>
    <w:basedOn w:val="Normal"/>
    <w:next w:val="Normal"/>
    <w:autoRedefine/>
    <w:uiPriority w:val="99"/>
    <w:semiHidden/>
    <w:pPr>
      <w:spacing w:line="240" w:lineRule="auto"/>
      <w:ind w:left="880" w:hanging="220"/>
    </w:pPr>
    <w:rPr>
      <w:rFonts w:ascii="Arial" w:eastAsia="Times New Roman" w:hAnsi="Arial" w:cs="Arabic Transparent"/>
      <w:szCs w:val="24"/>
    </w:rPr>
  </w:style>
  <w:style w:type="paragraph" w:styleId="Index5">
    <w:name w:val="index 5"/>
    <w:basedOn w:val="Normal"/>
    <w:next w:val="Normal"/>
    <w:autoRedefine/>
    <w:uiPriority w:val="99"/>
    <w:semiHidden/>
    <w:pPr>
      <w:spacing w:line="240" w:lineRule="auto"/>
      <w:ind w:left="1100" w:hanging="220"/>
    </w:pPr>
    <w:rPr>
      <w:rFonts w:ascii="Arial" w:eastAsia="Times New Roman" w:hAnsi="Arial" w:cs="Arabic Transparent"/>
      <w:szCs w:val="24"/>
    </w:rPr>
  </w:style>
  <w:style w:type="paragraph" w:styleId="Index6">
    <w:name w:val="index 6"/>
    <w:basedOn w:val="Normal"/>
    <w:next w:val="Normal"/>
    <w:autoRedefine/>
    <w:uiPriority w:val="99"/>
    <w:semiHidden/>
    <w:pPr>
      <w:spacing w:line="240" w:lineRule="auto"/>
      <w:ind w:left="1320" w:hanging="220"/>
    </w:pPr>
    <w:rPr>
      <w:rFonts w:ascii="Arial" w:eastAsia="Times New Roman" w:hAnsi="Arial" w:cs="Arabic Transparent"/>
      <w:szCs w:val="24"/>
    </w:rPr>
  </w:style>
  <w:style w:type="paragraph" w:styleId="Index7">
    <w:name w:val="index 7"/>
    <w:basedOn w:val="Normal"/>
    <w:next w:val="Normal"/>
    <w:autoRedefine/>
    <w:uiPriority w:val="99"/>
    <w:semiHidden/>
    <w:pPr>
      <w:spacing w:line="240" w:lineRule="auto"/>
      <w:ind w:left="1540" w:hanging="220"/>
    </w:pPr>
    <w:rPr>
      <w:rFonts w:ascii="Arial" w:eastAsia="Times New Roman" w:hAnsi="Arial" w:cs="Arabic Transparent"/>
      <w:szCs w:val="24"/>
    </w:rPr>
  </w:style>
  <w:style w:type="paragraph" w:styleId="Index8">
    <w:name w:val="index 8"/>
    <w:basedOn w:val="Normal"/>
    <w:next w:val="Normal"/>
    <w:autoRedefine/>
    <w:uiPriority w:val="99"/>
    <w:semiHidden/>
    <w:pPr>
      <w:spacing w:line="240" w:lineRule="auto"/>
      <w:ind w:left="1760" w:hanging="220"/>
    </w:pPr>
    <w:rPr>
      <w:rFonts w:ascii="Arial" w:eastAsia="Times New Roman" w:hAnsi="Arial" w:cs="Arabic Transparent"/>
      <w:szCs w:val="24"/>
    </w:rPr>
  </w:style>
  <w:style w:type="paragraph" w:styleId="Index9">
    <w:name w:val="index 9"/>
    <w:basedOn w:val="Normal"/>
    <w:next w:val="Normal"/>
    <w:autoRedefine/>
    <w:uiPriority w:val="99"/>
    <w:semiHidden/>
    <w:pPr>
      <w:spacing w:line="240" w:lineRule="auto"/>
      <w:ind w:left="1980" w:hanging="220"/>
    </w:pPr>
    <w:rPr>
      <w:rFonts w:ascii="Arial" w:eastAsia="Times New Roman" w:hAnsi="Arial" w:cs="Arabic Transparent"/>
      <w:szCs w:val="24"/>
    </w:rPr>
  </w:style>
  <w:style w:type="paragraph" w:styleId="IndexHeading">
    <w:name w:val="index heading"/>
    <w:basedOn w:val="Normal"/>
    <w:next w:val="Index1"/>
    <w:uiPriority w:val="99"/>
    <w:semiHidden/>
    <w:pPr>
      <w:spacing w:line="240" w:lineRule="auto"/>
    </w:pPr>
    <w:rPr>
      <w:rFonts w:ascii="Arial" w:eastAsia="Times New Roman" w:hAnsi="Arial" w:cs="Arabic Transparent"/>
      <w:b/>
      <w:szCs w:val="24"/>
    </w:rPr>
  </w:style>
  <w:style w:type="paragraph" w:styleId="List">
    <w:name w:val="List"/>
    <w:basedOn w:val="Normal"/>
    <w:uiPriority w:val="99"/>
    <w:semiHidden/>
    <w:pPr>
      <w:spacing w:line="240" w:lineRule="auto"/>
      <w:ind w:left="283" w:hanging="283"/>
    </w:pPr>
    <w:rPr>
      <w:rFonts w:ascii="Arial" w:eastAsia="Times New Roman" w:hAnsi="Arial" w:cs="Arabic Transparent"/>
      <w:szCs w:val="24"/>
    </w:rPr>
  </w:style>
  <w:style w:type="paragraph" w:styleId="List2">
    <w:name w:val="List 2"/>
    <w:basedOn w:val="Normal"/>
    <w:uiPriority w:val="99"/>
    <w:semiHidden/>
    <w:pPr>
      <w:spacing w:line="240" w:lineRule="auto"/>
      <w:ind w:left="566" w:hanging="283"/>
    </w:pPr>
    <w:rPr>
      <w:rFonts w:ascii="Arial" w:eastAsia="Times New Roman" w:hAnsi="Arial" w:cs="Arabic Transparent"/>
      <w:szCs w:val="24"/>
    </w:rPr>
  </w:style>
  <w:style w:type="paragraph" w:styleId="List3">
    <w:name w:val="List 3"/>
    <w:basedOn w:val="Normal"/>
    <w:uiPriority w:val="99"/>
    <w:semiHidden/>
    <w:pPr>
      <w:spacing w:line="240" w:lineRule="auto"/>
      <w:ind w:left="849" w:hanging="283"/>
    </w:pPr>
    <w:rPr>
      <w:rFonts w:ascii="Arial" w:eastAsia="Times New Roman" w:hAnsi="Arial" w:cs="Arabic Transparent"/>
      <w:szCs w:val="24"/>
    </w:rPr>
  </w:style>
  <w:style w:type="paragraph" w:styleId="List4">
    <w:name w:val="List 4"/>
    <w:basedOn w:val="Normal"/>
    <w:uiPriority w:val="99"/>
    <w:semiHidden/>
    <w:pPr>
      <w:spacing w:line="240" w:lineRule="auto"/>
      <w:ind w:left="1132" w:hanging="283"/>
    </w:pPr>
    <w:rPr>
      <w:rFonts w:ascii="Arial" w:eastAsia="Times New Roman" w:hAnsi="Arial" w:cs="Arabic Transparent"/>
      <w:szCs w:val="24"/>
    </w:rPr>
  </w:style>
  <w:style w:type="paragraph" w:styleId="List5">
    <w:name w:val="List 5"/>
    <w:basedOn w:val="Normal"/>
    <w:uiPriority w:val="99"/>
    <w:semiHidden/>
    <w:pPr>
      <w:spacing w:line="240" w:lineRule="auto"/>
      <w:ind w:left="1415" w:hanging="283"/>
    </w:pPr>
    <w:rPr>
      <w:rFonts w:ascii="Arial" w:eastAsia="Times New Roman" w:hAnsi="Arial" w:cs="Arabic Transparent"/>
      <w:szCs w:val="24"/>
    </w:rPr>
  </w:style>
  <w:style w:type="paragraph" w:styleId="ListBullet">
    <w:name w:val="List Bullet"/>
    <w:basedOn w:val="Normal"/>
    <w:autoRedefine/>
    <w:uiPriority w:val="99"/>
    <w:semiHidden/>
    <w:pPr>
      <w:spacing w:line="240" w:lineRule="auto"/>
    </w:pPr>
    <w:rPr>
      <w:rFonts w:ascii="Arial" w:eastAsia="Times New Roman" w:hAnsi="Arial" w:cs="Arabic Transparent"/>
      <w:szCs w:val="24"/>
    </w:rPr>
  </w:style>
  <w:style w:type="paragraph" w:styleId="ListBullet2">
    <w:name w:val="List Bullet 2"/>
    <w:basedOn w:val="Normal"/>
    <w:autoRedefine/>
    <w:uiPriority w:val="99"/>
    <w:semiHidden/>
    <w:pPr>
      <w:tabs>
        <w:tab w:val="num" w:pos="643"/>
      </w:tabs>
      <w:spacing w:line="240" w:lineRule="auto"/>
      <w:ind w:left="643" w:hanging="360"/>
    </w:pPr>
    <w:rPr>
      <w:rFonts w:ascii="Arial" w:eastAsia="Times New Roman" w:hAnsi="Arial" w:cs="Arabic Transparent"/>
      <w:szCs w:val="24"/>
    </w:rPr>
  </w:style>
  <w:style w:type="paragraph" w:styleId="ListBullet3">
    <w:name w:val="List Bullet 3"/>
    <w:basedOn w:val="Normal"/>
    <w:autoRedefine/>
    <w:uiPriority w:val="99"/>
    <w:semiHidden/>
    <w:pPr>
      <w:spacing w:line="240" w:lineRule="auto"/>
    </w:pPr>
    <w:rPr>
      <w:rFonts w:ascii="Arial" w:eastAsia="Times New Roman" w:hAnsi="Arial" w:cs="Arabic Transparent"/>
      <w:szCs w:val="24"/>
    </w:rPr>
  </w:style>
  <w:style w:type="paragraph" w:styleId="ListBullet4">
    <w:name w:val="List Bullet 4"/>
    <w:basedOn w:val="Normal"/>
    <w:autoRedefine/>
    <w:uiPriority w:val="99"/>
    <w:semiHidden/>
    <w:pPr>
      <w:tabs>
        <w:tab w:val="num" w:pos="1209"/>
      </w:tabs>
      <w:spacing w:line="240" w:lineRule="auto"/>
      <w:ind w:left="1209" w:hanging="360"/>
    </w:pPr>
    <w:rPr>
      <w:rFonts w:ascii="Arial" w:eastAsia="Times New Roman" w:hAnsi="Arial" w:cs="Arabic Transparent"/>
      <w:szCs w:val="24"/>
    </w:rPr>
  </w:style>
  <w:style w:type="paragraph" w:styleId="ListBullet5">
    <w:name w:val="List Bullet 5"/>
    <w:basedOn w:val="Normal"/>
    <w:autoRedefine/>
    <w:uiPriority w:val="99"/>
    <w:semiHidden/>
    <w:pPr>
      <w:tabs>
        <w:tab w:val="num" w:pos="1492"/>
      </w:tabs>
      <w:spacing w:line="240" w:lineRule="auto"/>
      <w:ind w:left="1492" w:hanging="360"/>
    </w:pPr>
    <w:rPr>
      <w:rFonts w:ascii="Arial" w:eastAsia="Times New Roman" w:hAnsi="Arial" w:cs="Arabic Transparent"/>
      <w:szCs w:val="24"/>
    </w:rPr>
  </w:style>
  <w:style w:type="paragraph" w:styleId="ListContinue">
    <w:name w:val="List Continue"/>
    <w:basedOn w:val="Normal"/>
    <w:uiPriority w:val="99"/>
    <w:semiHidden/>
    <w:pPr>
      <w:spacing w:after="120" w:line="240" w:lineRule="auto"/>
      <w:ind w:left="283"/>
    </w:pPr>
    <w:rPr>
      <w:rFonts w:ascii="Arial" w:eastAsia="Times New Roman" w:hAnsi="Arial" w:cs="Arabic Transparent"/>
      <w:szCs w:val="24"/>
    </w:rPr>
  </w:style>
  <w:style w:type="paragraph" w:styleId="ListContinue2">
    <w:name w:val="List Continue 2"/>
    <w:basedOn w:val="Normal"/>
    <w:uiPriority w:val="99"/>
    <w:semiHidden/>
    <w:pPr>
      <w:spacing w:after="120" w:line="240" w:lineRule="auto"/>
      <w:ind w:left="566"/>
    </w:pPr>
    <w:rPr>
      <w:rFonts w:ascii="Arial" w:eastAsia="Times New Roman" w:hAnsi="Arial" w:cs="Arabic Transparent"/>
      <w:szCs w:val="24"/>
    </w:rPr>
  </w:style>
  <w:style w:type="paragraph" w:styleId="ListContinue3">
    <w:name w:val="List Continue 3"/>
    <w:basedOn w:val="Normal"/>
    <w:uiPriority w:val="99"/>
    <w:semiHidden/>
    <w:pPr>
      <w:spacing w:after="120" w:line="240" w:lineRule="auto"/>
      <w:ind w:left="849"/>
    </w:pPr>
    <w:rPr>
      <w:rFonts w:ascii="Arial" w:eastAsia="Times New Roman" w:hAnsi="Arial" w:cs="Arabic Transparent"/>
      <w:szCs w:val="24"/>
    </w:rPr>
  </w:style>
  <w:style w:type="paragraph" w:styleId="ListContinue4">
    <w:name w:val="List Continue 4"/>
    <w:basedOn w:val="Normal"/>
    <w:uiPriority w:val="99"/>
    <w:semiHidden/>
    <w:pPr>
      <w:spacing w:after="120" w:line="240" w:lineRule="auto"/>
      <w:ind w:left="1132"/>
    </w:pPr>
    <w:rPr>
      <w:rFonts w:ascii="Arial" w:eastAsia="Times New Roman" w:hAnsi="Arial" w:cs="Arabic Transparent"/>
      <w:szCs w:val="24"/>
    </w:rPr>
  </w:style>
  <w:style w:type="paragraph" w:styleId="ListContinue5">
    <w:name w:val="List Continue 5"/>
    <w:basedOn w:val="Normal"/>
    <w:uiPriority w:val="99"/>
    <w:semiHidden/>
    <w:pPr>
      <w:spacing w:after="120" w:line="240" w:lineRule="auto"/>
      <w:ind w:left="1415"/>
    </w:pPr>
    <w:rPr>
      <w:rFonts w:ascii="Arial" w:eastAsia="Times New Roman" w:hAnsi="Arial" w:cs="Arabic Transparent"/>
      <w:szCs w:val="24"/>
    </w:rPr>
  </w:style>
  <w:style w:type="paragraph" w:styleId="ListNumber">
    <w:name w:val="List Number"/>
    <w:basedOn w:val="Normal"/>
    <w:uiPriority w:val="99"/>
    <w:semiHidden/>
    <w:pPr>
      <w:tabs>
        <w:tab w:val="num" w:pos="360"/>
      </w:tabs>
      <w:spacing w:line="240" w:lineRule="auto"/>
      <w:ind w:left="360" w:hanging="360"/>
    </w:pPr>
    <w:rPr>
      <w:rFonts w:ascii="Arial" w:eastAsia="Times New Roman" w:hAnsi="Arial" w:cs="Arabic Transparent"/>
      <w:szCs w:val="24"/>
    </w:rPr>
  </w:style>
  <w:style w:type="paragraph" w:styleId="ListNumber3">
    <w:name w:val="List Number 3"/>
    <w:basedOn w:val="Normal"/>
    <w:uiPriority w:val="99"/>
    <w:semiHidden/>
    <w:pPr>
      <w:tabs>
        <w:tab w:val="num" w:pos="926"/>
      </w:tabs>
      <w:spacing w:line="240" w:lineRule="auto"/>
      <w:ind w:left="926" w:hanging="360"/>
    </w:pPr>
    <w:rPr>
      <w:rFonts w:ascii="Arial" w:eastAsia="Times New Roman" w:hAnsi="Arial" w:cs="Arabic Transparent"/>
      <w:szCs w:val="24"/>
    </w:rPr>
  </w:style>
  <w:style w:type="paragraph" w:styleId="ListNumber4">
    <w:name w:val="List Number 4"/>
    <w:basedOn w:val="Normal"/>
    <w:uiPriority w:val="99"/>
    <w:semiHidden/>
    <w:pPr>
      <w:tabs>
        <w:tab w:val="num" w:pos="1209"/>
      </w:tabs>
      <w:spacing w:line="240" w:lineRule="auto"/>
      <w:ind w:left="1209" w:hanging="360"/>
    </w:pPr>
    <w:rPr>
      <w:rFonts w:ascii="Arial" w:eastAsia="Times New Roman" w:hAnsi="Arial" w:cs="Arabic Transparent"/>
      <w:szCs w:val="24"/>
    </w:rPr>
  </w:style>
  <w:style w:type="paragraph" w:styleId="ListNumber5">
    <w:name w:val="List Number 5"/>
    <w:basedOn w:val="Normal"/>
    <w:uiPriority w:val="99"/>
    <w:semiHidden/>
    <w:pPr>
      <w:tabs>
        <w:tab w:val="num" w:pos="1492"/>
      </w:tabs>
      <w:spacing w:line="240" w:lineRule="auto"/>
      <w:ind w:left="1492" w:hanging="360"/>
    </w:pPr>
    <w:rPr>
      <w:rFonts w:ascii="Arial" w:eastAsia="Times New Roman" w:hAnsi="Arial" w:cs="Arabic Transparent"/>
      <w:szCs w:val="24"/>
    </w:rPr>
  </w:style>
  <w:style w:type="paragraph" w:styleId="NormalIndent">
    <w:name w:val="Normal Indent"/>
    <w:basedOn w:val="Normal"/>
    <w:uiPriority w:val="99"/>
    <w:semiHidden/>
    <w:pPr>
      <w:spacing w:line="240" w:lineRule="auto"/>
      <w:ind w:left="709"/>
    </w:pPr>
    <w:rPr>
      <w:rFonts w:ascii="Arial" w:eastAsia="Times New Roman" w:hAnsi="Arial" w:cs="Arabic Transparent"/>
      <w:szCs w:val="24"/>
    </w:rPr>
  </w:style>
  <w:style w:type="paragraph" w:styleId="NoteHeading">
    <w:name w:val="Note Heading"/>
    <w:basedOn w:val="Normal"/>
    <w:next w:val="Normal"/>
    <w:link w:val="NoteHeadingChar"/>
    <w:uiPriority w:val="99"/>
    <w:semiHidden/>
    <w:pPr>
      <w:spacing w:line="240" w:lineRule="auto"/>
    </w:pPr>
    <w:rPr>
      <w:rFonts w:ascii="Arial" w:eastAsia="Times New Roman" w:hAnsi="Arial" w:cs="Arabic Transparent"/>
      <w:szCs w:val="24"/>
    </w:rPr>
  </w:style>
  <w:style w:type="character" w:customStyle="1" w:styleId="NoteHeadingChar">
    <w:name w:val="Note Heading Char"/>
    <w:basedOn w:val="DefaultParagraphFont"/>
    <w:link w:val="NoteHeading"/>
    <w:uiPriority w:val="99"/>
    <w:semiHidden/>
    <w:rPr>
      <w:rFonts w:ascii="Arial" w:eastAsia="Times New Roman" w:hAnsi="Arial" w:cs="Arabic Transparent"/>
      <w:szCs w:val="24"/>
    </w:rPr>
  </w:style>
  <w:style w:type="paragraph" w:styleId="Salutation">
    <w:name w:val="Salutation"/>
    <w:basedOn w:val="Normal"/>
    <w:next w:val="Normal"/>
    <w:link w:val="SalutationChar"/>
    <w:uiPriority w:val="99"/>
    <w:semiHidden/>
    <w:pPr>
      <w:spacing w:line="240" w:lineRule="auto"/>
    </w:pPr>
    <w:rPr>
      <w:rFonts w:ascii="Arial" w:eastAsia="Times New Roman" w:hAnsi="Arial" w:cs="Arabic Transparent"/>
      <w:szCs w:val="24"/>
    </w:rPr>
  </w:style>
  <w:style w:type="character" w:customStyle="1" w:styleId="SalutationChar">
    <w:name w:val="Salutation Char"/>
    <w:basedOn w:val="DefaultParagraphFont"/>
    <w:link w:val="Salutation"/>
    <w:uiPriority w:val="99"/>
    <w:semiHidden/>
    <w:rPr>
      <w:rFonts w:ascii="Arial" w:eastAsia="Times New Roman" w:hAnsi="Arial" w:cs="Arabic Transparent"/>
      <w:szCs w:val="24"/>
    </w:rPr>
  </w:style>
  <w:style w:type="paragraph" w:styleId="Signature">
    <w:name w:val="Signature"/>
    <w:basedOn w:val="Normal"/>
    <w:link w:val="SignatureChar"/>
    <w:uiPriority w:val="99"/>
    <w:semiHidden/>
    <w:pPr>
      <w:spacing w:line="240" w:lineRule="auto"/>
      <w:ind w:left="4252"/>
    </w:pPr>
    <w:rPr>
      <w:rFonts w:ascii="Arial" w:eastAsia="Times New Roman" w:hAnsi="Arial" w:cs="Arabic Transparent"/>
      <w:szCs w:val="24"/>
    </w:rPr>
  </w:style>
  <w:style w:type="character" w:customStyle="1" w:styleId="SignatureChar">
    <w:name w:val="Signature Char"/>
    <w:basedOn w:val="DefaultParagraphFont"/>
    <w:link w:val="Signature"/>
    <w:uiPriority w:val="99"/>
    <w:semiHidden/>
    <w:rPr>
      <w:rFonts w:ascii="Arial" w:eastAsia="Times New Roman" w:hAnsi="Arial" w:cs="Arabic Transparent"/>
      <w:szCs w:val="24"/>
    </w:rPr>
  </w:style>
  <w:style w:type="paragraph" w:customStyle="1" w:styleId="Sch45n">
    <w:name w:val="Sch 45 n"/>
    <w:basedOn w:val="Level5Number"/>
    <w:uiPriority w:val="99"/>
    <w:semiHidden/>
    <w:pPr>
      <w:ind w:left="0" w:firstLine="0"/>
    </w:pPr>
  </w:style>
  <w:style w:type="paragraph" w:customStyle="1" w:styleId="BodyText1Bold">
    <w:name w:val="Body Text 1 Bold"/>
    <w:basedOn w:val="BodyText1"/>
    <w:uiPriority w:val="19"/>
    <w:pPr>
      <w:keepNext/>
    </w:pPr>
    <w:rPr>
      <w:b/>
      <w:bCs/>
    </w:rPr>
  </w:style>
  <w:style w:type="paragraph" w:customStyle="1" w:styleId="AppPart">
    <w:name w:val="App Part"/>
    <w:basedOn w:val="BodyText"/>
    <w:next w:val="BodyText"/>
    <w:uiPriority w:val="38"/>
    <w:pPr>
      <w:numPr>
        <w:ilvl w:val="1"/>
        <w:numId w:val="24"/>
      </w:numPr>
      <w:outlineLvl w:val="1"/>
    </w:pPr>
    <w:rPr>
      <w:b/>
      <w:sz w:val="22"/>
    </w:rPr>
  </w:style>
  <w:style w:type="paragraph" w:customStyle="1" w:styleId="App1Number">
    <w:name w:val="App 1 Number"/>
    <w:basedOn w:val="BodyText"/>
    <w:uiPriority w:val="39"/>
    <w:pPr>
      <w:numPr>
        <w:ilvl w:val="2"/>
        <w:numId w:val="24"/>
      </w:numPr>
    </w:pPr>
  </w:style>
  <w:style w:type="paragraph" w:customStyle="1" w:styleId="App2Number">
    <w:name w:val="App 2 Number"/>
    <w:basedOn w:val="BodyText"/>
    <w:uiPriority w:val="39"/>
    <w:pPr>
      <w:numPr>
        <w:ilvl w:val="3"/>
        <w:numId w:val="24"/>
      </w:numPr>
    </w:pPr>
  </w:style>
  <w:style w:type="paragraph" w:customStyle="1" w:styleId="App3Number">
    <w:name w:val="App 3 Number"/>
    <w:basedOn w:val="BodyText"/>
    <w:uiPriority w:val="39"/>
    <w:pPr>
      <w:numPr>
        <w:ilvl w:val="4"/>
        <w:numId w:val="24"/>
      </w:numPr>
    </w:pPr>
  </w:style>
  <w:style w:type="paragraph" w:customStyle="1" w:styleId="App4Number">
    <w:name w:val="App 4 Number"/>
    <w:basedOn w:val="BodyText"/>
    <w:uiPriority w:val="39"/>
    <w:pPr>
      <w:numPr>
        <w:ilvl w:val="5"/>
        <w:numId w:val="24"/>
      </w:numPr>
    </w:pPr>
  </w:style>
  <w:style w:type="paragraph" w:customStyle="1" w:styleId="App5Number">
    <w:name w:val="App 5 Number"/>
    <w:basedOn w:val="BodyText"/>
    <w:uiPriority w:val="39"/>
    <w:pPr>
      <w:numPr>
        <w:ilvl w:val="6"/>
        <w:numId w:val="24"/>
      </w:numPr>
    </w:pPr>
  </w:style>
  <w:style w:type="paragraph" w:customStyle="1" w:styleId="App6Number">
    <w:name w:val="App 6 Number"/>
    <w:basedOn w:val="BodyText"/>
    <w:uiPriority w:val="39"/>
    <w:pPr>
      <w:numPr>
        <w:ilvl w:val="7"/>
        <w:numId w:val="24"/>
      </w:numPr>
    </w:pPr>
  </w:style>
  <w:style w:type="paragraph" w:customStyle="1" w:styleId="App1Heading">
    <w:name w:val="App 1 Heading"/>
    <w:basedOn w:val="App1Number"/>
    <w:next w:val="BodyText1"/>
    <w:uiPriority w:val="39"/>
    <w:pPr>
      <w:keepNext/>
    </w:pPr>
    <w:rPr>
      <w:b/>
      <w:bCs/>
    </w:rPr>
  </w:style>
  <w:style w:type="paragraph" w:customStyle="1" w:styleId="App2Heading">
    <w:name w:val="App 2 Heading"/>
    <w:basedOn w:val="App2Number"/>
    <w:next w:val="BodyText1"/>
    <w:uiPriority w:val="39"/>
    <w:pPr>
      <w:keepNext/>
    </w:pPr>
    <w:rPr>
      <w:b/>
      <w:bCs/>
    </w:rPr>
  </w:style>
  <w:style w:type="paragraph" w:customStyle="1" w:styleId="App3Heading">
    <w:name w:val="App 3 Heading"/>
    <w:basedOn w:val="App3Number"/>
    <w:next w:val="BodyText1"/>
    <w:uiPriority w:val="39"/>
    <w:pPr>
      <w:keepNext/>
    </w:pPr>
    <w:rPr>
      <w:b/>
      <w:bCs/>
    </w:rPr>
  </w:style>
  <w:style w:type="numbering" w:customStyle="1" w:styleId="Appendices">
    <w:name w:val="Appendices"/>
    <w:uiPriority w:val="99"/>
    <w:pPr>
      <w:numPr>
        <w:numId w:val="12"/>
      </w:numPr>
    </w:p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sid w:val="00D805FC"/>
    <w:pPr>
      <w:spacing w:line="240" w:lineRule="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D805FC"/>
    <w:rPr>
      <w:rFonts w:ascii="Arial" w:eastAsia="Times New Roman" w:hAnsi="Arial" w:cs="Arabic Transparent"/>
      <w:b/>
      <w:bCs/>
      <w:szCs w:val="24"/>
    </w:rPr>
  </w:style>
  <w:style w:type="paragraph" w:customStyle="1" w:styleId="DefinitionLevel1">
    <w:name w:val="Definition Level 1"/>
    <w:basedOn w:val="BodyText1"/>
    <w:next w:val="Definition"/>
    <w:uiPriority w:val="4"/>
    <w:qFormat/>
    <w:rsid w:val="003A3423"/>
    <w:pPr>
      <w:tabs>
        <w:tab w:val="left" w:pos="709"/>
        <w:tab w:val="left" w:pos="2268"/>
        <w:tab w:val="left" w:pos="2977"/>
        <w:tab w:val="left" w:pos="3686"/>
        <w:tab w:val="left" w:pos="4394"/>
        <w:tab w:val="right" w:pos="8789"/>
      </w:tabs>
      <w:spacing w:before="100" w:after="100" w:line="240" w:lineRule="auto"/>
      <w:ind w:left="1559" w:hanging="850"/>
    </w:pPr>
    <w:rPr>
      <w:rFonts w:ascii="Arial" w:eastAsia="SimSun" w:hAnsi="Arial" w:cs="Times New Roman"/>
      <w:lang w:eastAsia="en-GB"/>
    </w:rPr>
  </w:style>
  <w:style w:type="paragraph" w:customStyle="1" w:styleId="DefinitionLevel2">
    <w:name w:val="Definition Level 2"/>
    <w:basedOn w:val="DefinitionLevel1"/>
    <w:next w:val="Definition"/>
    <w:uiPriority w:val="4"/>
    <w:qFormat/>
    <w:rsid w:val="003A3423"/>
    <w:pPr>
      <w:ind w:left="2268" w:hanging="709"/>
    </w:pPr>
  </w:style>
  <w:style w:type="paragraph" w:customStyle="1" w:styleId="Default">
    <w:name w:val="Default"/>
    <w:rsid w:val="00154B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07198">
      <w:bodyDiv w:val="1"/>
      <w:marLeft w:val="0"/>
      <w:marRight w:val="0"/>
      <w:marTop w:val="0"/>
      <w:marBottom w:val="0"/>
      <w:divBdr>
        <w:top w:val="none" w:sz="0" w:space="0" w:color="auto"/>
        <w:left w:val="none" w:sz="0" w:space="0" w:color="auto"/>
        <w:bottom w:val="none" w:sz="0" w:space="0" w:color="auto"/>
        <w:right w:val="none" w:sz="0" w:space="0" w:color="auto"/>
      </w:divBdr>
    </w:div>
    <w:div w:id="15292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5.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7.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glossaryDocument" Target="glossary/document.xml" Id="rId25" /><Relationship Type="http://schemas.openxmlformats.org/officeDocument/2006/relationships/footer" Target="footer3.xml" Id="rId16" /><Relationship Type="http://schemas.openxmlformats.org/officeDocument/2006/relationships/footer" Target="footer6.xml" Id="rId20"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footer" Target="footer8.xml" Id="rId23" /><Relationship Type="http://schemas.openxmlformats.org/officeDocument/2006/relationships/image" Target="media/image1.png" Id="rId10" /><Relationship Type="http://schemas.openxmlformats.org/officeDocument/2006/relationships/header" Target="head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eader" Target="header5.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DB4796DB28452E9F69B055962E06A2"/>
        <w:category>
          <w:name w:val="General"/>
          <w:gallery w:val="placeholder"/>
        </w:category>
        <w:types>
          <w:type w:val="bbPlcHdr"/>
        </w:types>
        <w:behaviors>
          <w:behavior w:val="content"/>
        </w:behaviors>
        <w:guid w:val="{B0FA5E9A-3196-4020-AF3A-E81FA4056858}"/>
      </w:docPartPr>
      <w:docPartBody>
        <w:p w:rsidR="00612DF4" w:rsidRDefault="00612DF4"/>
      </w:docPartBody>
    </w:docPart>
    <w:docPart>
      <w:docPartPr>
        <w:name w:val="8B457B6436F84F4D9C33599C091E1CC3"/>
        <w:category>
          <w:name w:val="General"/>
          <w:gallery w:val="placeholder"/>
        </w:category>
        <w:types>
          <w:type w:val="bbPlcHdr"/>
        </w:types>
        <w:behaviors>
          <w:behavior w:val="content"/>
        </w:behaviors>
        <w:guid w:val="{A885B9DD-A987-41E7-9B63-606D3BD9B222}"/>
      </w:docPartPr>
      <w:docPartBody>
        <w:p w:rsidR="00612DF4" w:rsidRDefault="00612DF4"/>
      </w:docPartBody>
    </w:docPart>
    <w:docPart>
      <w:docPartPr>
        <w:name w:val="2963E53F19174EB7AEEA7D90E87C0AE7"/>
        <w:category>
          <w:name w:val="General"/>
          <w:gallery w:val="placeholder"/>
        </w:category>
        <w:types>
          <w:type w:val="bbPlcHdr"/>
        </w:types>
        <w:behaviors>
          <w:behavior w:val="content"/>
        </w:behaviors>
        <w:guid w:val="{93024143-1D18-41CF-A7A5-AD36641D2EF9}"/>
      </w:docPartPr>
      <w:docPartBody>
        <w:p w:rsidR="00612DF4" w:rsidRDefault="00612DF4"/>
      </w:docPartBody>
    </w:docPart>
    <w:docPart>
      <w:docPartPr>
        <w:name w:val="E10194BA84C24AB9906C2E04557D5499"/>
        <w:category>
          <w:name w:val="General"/>
          <w:gallery w:val="placeholder"/>
        </w:category>
        <w:types>
          <w:type w:val="bbPlcHdr"/>
        </w:types>
        <w:behaviors>
          <w:behavior w:val="content"/>
        </w:behaviors>
        <w:guid w:val="{1E253401-A342-4FB3-8E8B-661E901B91CB}"/>
      </w:docPartPr>
      <w:docPartBody>
        <w:p w:rsidR="00612DF4" w:rsidRDefault="00612DF4"/>
      </w:docPartBody>
    </w:docPart>
    <w:docPart>
      <w:docPartPr>
        <w:name w:val="502AB872E8224D009D061634954C8752"/>
        <w:category>
          <w:name w:val="General"/>
          <w:gallery w:val="placeholder"/>
        </w:category>
        <w:types>
          <w:type w:val="bbPlcHdr"/>
        </w:types>
        <w:behaviors>
          <w:behavior w:val="content"/>
        </w:behaviors>
        <w:guid w:val="{2850C87A-0CB2-4787-9667-04B4550573E4}"/>
      </w:docPartPr>
      <w:docPartBody>
        <w:p w:rsidR="00612DF4" w:rsidRDefault="00612DF4"/>
      </w:docPartBody>
    </w:docPart>
    <w:docPart>
      <w:docPartPr>
        <w:name w:val="CEE7B7B152924733A9F460C192646256"/>
        <w:category>
          <w:name w:val="General"/>
          <w:gallery w:val="placeholder"/>
        </w:category>
        <w:types>
          <w:type w:val="bbPlcHdr"/>
        </w:types>
        <w:behaviors>
          <w:behavior w:val="content"/>
        </w:behaviors>
        <w:guid w:val="{56864C12-5C73-4F02-A754-3F274548ADBA}"/>
      </w:docPartPr>
      <w:docPartBody>
        <w:p w:rsidR="00E00AEE" w:rsidRDefault="00E00A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F4"/>
    <w:rsid w:val="00013A06"/>
    <w:rsid w:val="000D7D8A"/>
    <w:rsid w:val="001D7F97"/>
    <w:rsid w:val="00202164"/>
    <w:rsid w:val="00226FA0"/>
    <w:rsid w:val="00247F3B"/>
    <w:rsid w:val="002B128F"/>
    <w:rsid w:val="002B2533"/>
    <w:rsid w:val="002B2685"/>
    <w:rsid w:val="00313AA3"/>
    <w:rsid w:val="00423193"/>
    <w:rsid w:val="004717ED"/>
    <w:rsid w:val="004E50AA"/>
    <w:rsid w:val="00505E9E"/>
    <w:rsid w:val="005304CF"/>
    <w:rsid w:val="005C498A"/>
    <w:rsid w:val="005D04F3"/>
    <w:rsid w:val="00612DF4"/>
    <w:rsid w:val="006B7D18"/>
    <w:rsid w:val="007D5675"/>
    <w:rsid w:val="007E623E"/>
    <w:rsid w:val="008C657A"/>
    <w:rsid w:val="008D61CA"/>
    <w:rsid w:val="008E1CBE"/>
    <w:rsid w:val="009B6317"/>
    <w:rsid w:val="009D0732"/>
    <w:rsid w:val="009D2AD9"/>
    <w:rsid w:val="009D451D"/>
    <w:rsid w:val="009E2C85"/>
    <w:rsid w:val="00A306F0"/>
    <w:rsid w:val="00A4543C"/>
    <w:rsid w:val="00A6532D"/>
    <w:rsid w:val="00A8207B"/>
    <w:rsid w:val="00AC7969"/>
    <w:rsid w:val="00AE40B6"/>
    <w:rsid w:val="00B82B03"/>
    <w:rsid w:val="00C3640A"/>
    <w:rsid w:val="00C503CD"/>
    <w:rsid w:val="00C5152D"/>
    <w:rsid w:val="00CA6426"/>
    <w:rsid w:val="00CB52C3"/>
    <w:rsid w:val="00D51A48"/>
    <w:rsid w:val="00D5730A"/>
    <w:rsid w:val="00D6657C"/>
    <w:rsid w:val="00D75098"/>
    <w:rsid w:val="00E00AEE"/>
    <w:rsid w:val="00E10008"/>
    <w:rsid w:val="00EC5719"/>
    <w:rsid w:val="00ED740F"/>
    <w:rsid w:val="00EF13F1"/>
    <w:rsid w:val="00F03AA3"/>
    <w:rsid w:val="00F16362"/>
    <w:rsid w:val="00FE2C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DCF23F3E-4A66-452E-93B0-BD27F31B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9</TotalTime>
  <Pages>23</Pages>
  <Words>7677</Words>
  <Characters>38617</Characters>
  <Application>Microsoft Office Word</Application>
  <DocSecurity>0</DocSecurity>
  <Lines>821</Lines>
  <Paragraphs>449</Paragraphs>
  <ScaleCrop>false</ScaleCrop>
  <HeadingPairs>
    <vt:vector size="2" baseType="variant">
      <vt:variant>
        <vt:lpstr>Title</vt:lpstr>
      </vt:variant>
      <vt:variant>
        <vt:i4>1</vt:i4>
      </vt:variant>
    </vt:vector>
  </HeadingPairs>
  <TitlesOfParts>
    <vt:vector size="1" baseType="lpstr">
      <vt:lpstr>85862631.5</vt:lpstr>
    </vt:vector>
  </TitlesOfParts>
  <Company>Dentons</Company>
  <LinksUpToDate>false</LinksUpToDate>
  <CharactersWithSpaces>45845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85862631.5</dc:title>
  <dc:subject/>
  <dc:creator>Dentons</dc:creator>
  <cp:keywords/>
  <dc:description>CHS/DANL/019793.10348/85862631.5</dc:description>
  <cp:lastModifiedBy>Herbert Smith Freehills</cp:lastModifiedBy>
  <cp:revision>5</cp:revision>
  <dcterms:created xsi:type="dcterms:W3CDTF">2023-01-17T15:03:00Z</dcterms:created>
  <dcterms:modified xsi:type="dcterms:W3CDTF">2023-01-27T09:56:00Z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59971205.01</vt:lpwstr>
  </property>
  <property fmtid="{D5CDD505-2E9C-101B-9397-08002B2CF9AE}" pid="3" name="Client/Matter">
    <vt:lpwstr>PERSONAL.TPGN</vt:lpwstr>
  </property>
  <property fmtid="{D5CDD505-2E9C-101B-9397-08002B2CF9AE}" pid="4" name="OurRef">
    <vt:lpwstr>TPGN</vt:lpwstr>
  </property>
  <property fmtid="{D5CDD505-2E9C-101B-9397-08002B2CF9AE}" pid="5" name="DOC_GUID">
    <vt:lpwstr>f8b73969-7120-4c42-82c3-bcefce5f2187</vt:lpwstr>
  </property>
</Properties>
</file>